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9AE" w:rsidRPr="00E10335" w:rsidRDefault="003A19AE" w:rsidP="003A19AE">
      <w:pPr>
        <w:jc w:val="both"/>
        <w:rPr>
          <w:rFonts w:asciiTheme="minorHAnsi" w:hAnsiTheme="minorHAnsi" w:cstheme="minorHAnsi"/>
        </w:rPr>
      </w:pPr>
      <w:r w:rsidRPr="00D24282">
        <w:rPr>
          <w:rFonts w:ascii="Calibri" w:hAnsi="Calibri"/>
        </w:rPr>
        <w:t xml:space="preserve">Para a renovação do Certificado Etanol Verde e verificação do cumprimento das diretivas do Protocolo estabelecido entre as Secretarias do Meio Ambiente e da Agricultura e a ORPLANA, as Associações de </w:t>
      </w:r>
      <w:r w:rsidRPr="00E10335">
        <w:rPr>
          <w:rFonts w:asciiTheme="minorHAnsi" w:hAnsiTheme="minorHAnsi" w:cstheme="minorHAnsi"/>
        </w:rPr>
        <w:t>Produtores e Fornecedores de Cana signatárias do Protocolo Agroambiental deve</w:t>
      </w:r>
      <w:r w:rsidR="00674DCB">
        <w:rPr>
          <w:rFonts w:asciiTheme="minorHAnsi" w:hAnsiTheme="minorHAnsi" w:cstheme="minorHAnsi"/>
        </w:rPr>
        <w:t>m</w:t>
      </w:r>
      <w:r w:rsidRPr="00E10335">
        <w:rPr>
          <w:rFonts w:asciiTheme="minorHAnsi" w:hAnsiTheme="minorHAnsi" w:cstheme="minorHAnsi"/>
        </w:rPr>
        <w:t xml:space="preserve"> seguir o seguinte procedimento:</w:t>
      </w:r>
    </w:p>
    <w:p w:rsidR="00D24282" w:rsidRPr="00E10335" w:rsidRDefault="00D24282" w:rsidP="000D5CFF">
      <w:pPr>
        <w:spacing w:before="240"/>
        <w:jc w:val="both"/>
        <w:rPr>
          <w:rFonts w:asciiTheme="minorHAnsi" w:hAnsiTheme="minorHAnsi" w:cstheme="minorHAnsi"/>
        </w:rPr>
      </w:pPr>
      <w:r w:rsidRPr="00E10335">
        <w:rPr>
          <w:rFonts w:asciiTheme="minorHAnsi" w:hAnsiTheme="minorHAnsi" w:cstheme="minorHAnsi"/>
          <w:b/>
        </w:rPr>
        <w:t xml:space="preserve">1- </w:t>
      </w:r>
      <w:r w:rsidR="00C06A85" w:rsidRPr="00E10335">
        <w:rPr>
          <w:rFonts w:asciiTheme="minorHAnsi" w:hAnsiTheme="minorHAnsi" w:cstheme="minorHAnsi"/>
          <w:b/>
        </w:rPr>
        <w:t>Faça o d</w:t>
      </w:r>
      <w:r w:rsidRPr="00E10335">
        <w:rPr>
          <w:rFonts w:asciiTheme="minorHAnsi" w:hAnsiTheme="minorHAnsi" w:cstheme="minorHAnsi"/>
          <w:b/>
        </w:rPr>
        <w:t xml:space="preserve">ownload dos arquivos </w:t>
      </w:r>
      <w:r w:rsidR="00E10335" w:rsidRPr="00E10335">
        <w:rPr>
          <w:rFonts w:asciiTheme="minorHAnsi" w:hAnsiTheme="minorHAnsi" w:cstheme="minorHAnsi"/>
          <w:b/>
        </w:rPr>
        <w:t>disponíveis</w:t>
      </w:r>
      <w:r w:rsidRPr="00E10335">
        <w:rPr>
          <w:rFonts w:asciiTheme="minorHAnsi" w:hAnsiTheme="minorHAnsi" w:cstheme="minorHAnsi"/>
          <w:b/>
        </w:rPr>
        <w:t xml:space="preserve"> </w:t>
      </w:r>
      <w:r w:rsidRPr="00E10335">
        <w:rPr>
          <w:rFonts w:asciiTheme="minorHAnsi" w:hAnsiTheme="minorHAnsi" w:cstheme="minorHAnsi"/>
        </w:rPr>
        <w:t>n</w:t>
      </w:r>
      <w:r w:rsidR="00C06A85" w:rsidRPr="00E10335">
        <w:rPr>
          <w:rFonts w:asciiTheme="minorHAnsi" w:hAnsiTheme="minorHAnsi" w:cstheme="minorHAnsi"/>
        </w:rPr>
        <w:t xml:space="preserve">a página do Etanol Verde no link da Renovação </w:t>
      </w:r>
      <w:r w:rsidR="006035AB">
        <w:rPr>
          <w:rFonts w:asciiTheme="minorHAnsi" w:hAnsiTheme="minorHAnsi" w:cstheme="minorHAnsi"/>
        </w:rPr>
        <w:t xml:space="preserve">dos Certificados </w:t>
      </w:r>
      <w:r w:rsidR="00C06A85" w:rsidRPr="00E10335">
        <w:rPr>
          <w:rFonts w:asciiTheme="minorHAnsi" w:hAnsiTheme="minorHAnsi" w:cstheme="minorHAnsi"/>
        </w:rPr>
        <w:t>2014 (</w:t>
      </w:r>
      <w:hyperlink r:id="rId8" w:history="1">
        <w:r w:rsidR="00C06A85" w:rsidRPr="00E10335">
          <w:rPr>
            <w:rStyle w:val="Hyperlink"/>
            <w:rFonts w:asciiTheme="minorHAnsi" w:hAnsiTheme="minorHAnsi" w:cstheme="minorHAnsi"/>
          </w:rPr>
          <w:t>http://www.ambiente.sp.gov.br/etanolverde</w:t>
        </w:r>
      </w:hyperlink>
      <w:r w:rsidR="00C06A85" w:rsidRPr="00E10335">
        <w:rPr>
          <w:rFonts w:asciiTheme="minorHAnsi" w:hAnsiTheme="minorHAnsi" w:cstheme="minorHAnsi"/>
        </w:rPr>
        <w:t>)</w:t>
      </w:r>
    </w:p>
    <w:p w:rsidR="00D24282" w:rsidRPr="00E10335" w:rsidRDefault="00D24282" w:rsidP="00D24282">
      <w:pPr>
        <w:jc w:val="both"/>
        <w:rPr>
          <w:rFonts w:asciiTheme="minorHAnsi" w:hAnsiTheme="minorHAnsi" w:cstheme="minorHAnsi"/>
        </w:rPr>
      </w:pPr>
    </w:p>
    <w:p w:rsidR="00C06A85" w:rsidRPr="00E10335" w:rsidRDefault="006035AB" w:rsidP="00C06A85">
      <w:pPr>
        <w:ind w:left="454"/>
        <w:jc w:val="both"/>
        <w:rPr>
          <w:rFonts w:asciiTheme="minorHAnsi" w:hAnsiTheme="minorHAnsi" w:cstheme="minorHAnsi"/>
        </w:rPr>
      </w:pPr>
      <w:proofErr w:type="gramStart"/>
      <w:r>
        <w:rPr>
          <w:rFonts w:asciiTheme="minorHAnsi" w:hAnsiTheme="minorHAnsi" w:cstheme="minorHAnsi"/>
          <w:i/>
        </w:rPr>
        <w:t>Renovação_</w:t>
      </w:r>
      <w:r w:rsidR="00E10335" w:rsidRPr="00E10335">
        <w:rPr>
          <w:rFonts w:asciiTheme="minorHAnsi" w:hAnsiTheme="minorHAnsi" w:cstheme="minorHAnsi"/>
          <w:i/>
        </w:rPr>
        <w:t>Associações</w:t>
      </w:r>
      <w:r>
        <w:rPr>
          <w:rFonts w:asciiTheme="minorHAnsi" w:hAnsiTheme="minorHAnsi" w:cstheme="minorHAnsi"/>
          <w:i/>
        </w:rPr>
        <w:t>_2014</w:t>
      </w:r>
      <w:proofErr w:type="gramEnd"/>
      <w:r w:rsidR="00C06A85" w:rsidRPr="00E10335">
        <w:rPr>
          <w:rFonts w:asciiTheme="minorHAnsi" w:hAnsiTheme="minorHAnsi" w:cstheme="minorHAnsi"/>
          <w:i/>
        </w:rPr>
        <w:t>.xls</w:t>
      </w:r>
      <w:r w:rsidR="00C06A85" w:rsidRPr="00E10335">
        <w:rPr>
          <w:rFonts w:asciiTheme="minorHAnsi" w:hAnsiTheme="minorHAnsi" w:cstheme="minorHAnsi"/>
        </w:rPr>
        <w:t xml:space="preserve">, contendo: </w:t>
      </w:r>
    </w:p>
    <w:p w:rsidR="00C06A85" w:rsidRPr="00E10335" w:rsidRDefault="00C06A85" w:rsidP="00C06A85">
      <w:pPr>
        <w:ind w:left="851"/>
        <w:jc w:val="both"/>
        <w:rPr>
          <w:rFonts w:asciiTheme="minorHAnsi" w:hAnsiTheme="minorHAnsi" w:cstheme="minorHAnsi"/>
          <w:i/>
        </w:rPr>
      </w:pPr>
      <w:r w:rsidRPr="00E10335">
        <w:rPr>
          <w:rFonts w:asciiTheme="minorHAnsi" w:hAnsiTheme="minorHAnsi" w:cstheme="minorHAnsi"/>
          <w:b/>
          <w:i/>
        </w:rPr>
        <w:t>-</w:t>
      </w:r>
      <w:r w:rsidRPr="00E10335">
        <w:rPr>
          <w:rFonts w:asciiTheme="minorHAnsi" w:hAnsiTheme="minorHAnsi" w:cstheme="minorHAnsi"/>
          <w:i/>
        </w:rPr>
        <w:t xml:space="preserve"> Requerimento de Renovação do Certificado;</w:t>
      </w:r>
    </w:p>
    <w:p w:rsidR="00C06A85" w:rsidRPr="00E10335" w:rsidRDefault="00C06A85" w:rsidP="00C06A85">
      <w:pPr>
        <w:ind w:left="851"/>
        <w:jc w:val="both"/>
        <w:rPr>
          <w:rFonts w:asciiTheme="minorHAnsi" w:hAnsiTheme="minorHAnsi" w:cstheme="minorHAnsi"/>
          <w:i/>
        </w:rPr>
      </w:pPr>
      <w:r w:rsidRPr="00E10335">
        <w:rPr>
          <w:rFonts w:asciiTheme="minorHAnsi" w:hAnsiTheme="minorHAnsi" w:cstheme="minorHAnsi"/>
          <w:i/>
        </w:rPr>
        <w:t>- Ficha técnica;</w:t>
      </w:r>
    </w:p>
    <w:p w:rsidR="00E10335" w:rsidRPr="00E10335" w:rsidRDefault="00E10335" w:rsidP="00C06A85">
      <w:pPr>
        <w:ind w:left="851"/>
        <w:jc w:val="both"/>
        <w:rPr>
          <w:rFonts w:asciiTheme="minorHAnsi" w:hAnsiTheme="minorHAnsi" w:cstheme="minorHAnsi"/>
          <w:i/>
        </w:rPr>
      </w:pPr>
      <w:r w:rsidRPr="00E10335">
        <w:rPr>
          <w:rFonts w:asciiTheme="minorHAnsi" w:hAnsiTheme="minorHAnsi" w:cstheme="minorHAnsi"/>
          <w:i/>
        </w:rPr>
        <w:t>- Notificação de desligamento de fornecedores;</w:t>
      </w:r>
    </w:p>
    <w:p w:rsidR="00C06A85" w:rsidRPr="00E10335" w:rsidRDefault="00C06A85" w:rsidP="00C06A85">
      <w:pPr>
        <w:ind w:left="851"/>
        <w:jc w:val="both"/>
        <w:rPr>
          <w:rFonts w:asciiTheme="minorHAnsi" w:hAnsiTheme="minorHAnsi" w:cstheme="minorHAnsi"/>
          <w:i/>
        </w:rPr>
      </w:pPr>
      <w:r w:rsidRPr="00E10335">
        <w:rPr>
          <w:rFonts w:asciiTheme="minorHAnsi" w:hAnsiTheme="minorHAnsi" w:cstheme="minorHAnsi"/>
          <w:i/>
        </w:rPr>
        <w:t>- Planilha de Acompanhamento;</w:t>
      </w:r>
    </w:p>
    <w:p w:rsidR="00C06A85" w:rsidRPr="00E10335" w:rsidRDefault="00C06A85" w:rsidP="00C06A85">
      <w:pPr>
        <w:spacing w:before="240"/>
        <w:jc w:val="both"/>
        <w:rPr>
          <w:rFonts w:asciiTheme="minorHAnsi" w:hAnsiTheme="minorHAnsi" w:cstheme="minorHAnsi"/>
        </w:rPr>
      </w:pPr>
      <w:r w:rsidRPr="00E10335">
        <w:rPr>
          <w:rFonts w:asciiTheme="minorHAnsi" w:hAnsiTheme="minorHAnsi" w:cstheme="minorHAnsi"/>
          <w:b/>
        </w:rPr>
        <w:t>2 - Preencha o Requerimento de Renovação do Certificado, a Ficha Técnica</w:t>
      </w:r>
      <w:r w:rsidR="00E10335" w:rsidRPr="00E10335">
        <w:rPr>
          <w:rFonts w:asciiTheme="minorHAnsi" w:hAnsiTheme="minorHAnsi" w:cstheme="minorHAnsi"/>
          <w:b/>
        </w:rPr>
        <w:t>; a Notificação de Desligamento de Fornecedores</w:t>
      </w:r>
      <w:proofErr w:type="gramStart"/>
      <w:r w:rsidR="00E10335" w:rsidRPr="00E10335">
        <w:rPr>
          <w:rFonts w:asciiTheme="minorHAnsi" w:hAnsiTheme="minorHAnsi" w:cstheme="minorHAnsi"/>
          <w:b/>
        </w:rPr>
        <w:t>, se for</w:t>
      </w:r>
      <w:proofErr w:type="gramEnd"/>
      <w:r w:rsidR="00E10335" w:rsidRPr="00E10335">
        <w:rPr>
          <w:rFonts w:asciiTheme="minorHAnsi" w:hAnsiTheme="minorHAnsi" w:cstheme="minorHAnsi"/>
          <w:b/>
        </w:rPr>
        <w:t xml:space="preserve"> o caso, </w:t>
      </w:r>
      <w:r w:rsidRPr="00E10335">
        <w:rPr>
          <w:rFonts w:asciiTheme="minorHAnsi" w:hAnsiTheme="minorHAnsi" w:cstheme="minorHAnsi"/>
          <w:b/>
        </w:rPr>
        <w:t>e a Planilha de Acompanhamento,</w:t>
      </w:r>
      <w:r w:rsidRPr="00E10335">
        <w:rPr>
          <w:rFonts w:asciiTheme="minorHAnsi" w:hAnsiTheme="minorHAnsi" w:cstheme="minorHAnsi"/>
        </w:rPr>
        <w:t xml:space="preserve"> conforme instruções </w:t>
      </w:r>
      <w:r w:rsidR="00E10335" w:rsidRPr="00E10335">
        <w:rPr>
          <w:rFonts w:asciiTheme="minorHAnsi" w:hAnsiTheme="minorHAnsi" w:cstheme="minorHAnsi"/>
        </w:rPr>
        <w:t>na própria planilha</w:t>
      </w:r>
      <w:r w:rsidRPr="00E10335">
        <w:rPr>
          <w:rFonts w:asciiTheme="minorHAnsi" w:hAnsiTheme="minorHAnsi" w:cstheme="minorHAnsi"/>
        </w:rPr>
        <w:t xml:space="preserve">. </w:t>
      </w:r>
    </w:p>
    <w:p w:rsidR="00C06A85" w:rsidRPr="00E10335" w:rsidRDefault="00C06A85" w:rsidP="00C06A85">
      <w:pPr>
        <w:spacing w:before="240"/>
        <w:jc w:val="both"/>
        <w:rPr>
          <w:rFonts w:asciiTheme="minorHAnsi" w:hAnsiTheme="minorHAnsi" w:cstheme="minorHAnsi"/>
          <w:b/>
        </w:rPr>
      </w:pPr>
      <w:r w:rsidRPr="00E10335">
        <w:rPr>
          <w:rFonts w:asciiTheme="minorHAnsi" w:hAnsiTheme="minorHAnsi" w:cstheme="minorHAnsi"/>
          <w:b/>
        </w:rPr>
        <w:t xml:space="preserve">3 - Encaminhe uma via impressa dos documentos preenchidos para a Equipe Etanol Verde no endereço abaixo, com as páginas rubricadas e assinatura do responsável pelo Etanol Verde na </w:t>
      </w:r>
      <w:r w:rsidR="00E10335" w:rsidRPr="00E10335">
        <w:rPr>
          <w:rFonts w:asciiTheme="minorHAnsi" w:hAnsiTheme="minorHAnsi" w:cstheme="minorHAnsi"/>
          <w:b/>
        </w:rPr>
        <w:t>Associação</w:t>
      </w:r>
      <w:r w:rsidRPr="00E10335">
        <w:rPr>
          <w:rFonts w:asciiTheme="minorHAnsi" w:hAnsiTheme="minorHAnsi" w:cstheme="minorHAnsi"/>
          <w:b/>
        </w:rPr>
        <w:t xml:space="preserve">. </w:t>
      </w:r>
    </w:p>
    <w:p w:rsidR="00C06A85" w:rsidRPr="00E10335" w:rsidRDefault="00C06A85" w:rsidP="00C06A85">
      <w:pPr>
        <w:spacing w:before="120"/>
        <w:jc w:val="center"/>
        <w:rPr>
          <w:rFonts w:asciiTheme="minorHAnsi" w:hAnsiTheme="minorHAnsi" w:cstheme="minorHAnsi"/>
          <w:i/>
        </w:rPr>
      </w:pPr>
      <w:r w:rsidRPr="00E10335">
        <w:rPr>
          <w:rFonts w:asciiTheme="minorHAnsi" w:hAnsiTheme="minorHAnsi" w:cstheme="minorHAnsi"/>
          <w:i/>
        </w:rPr>
        <w:t>Secretaria de Estado Meio Ambiente</w:t>
      </w:r>
    </w:p>
    <w:p w:rsidR="00C06A85" w:rsidRPr="00E10335" w:rsidRDefault="00C06A85" w:rsidP="00C06A85">
      <w:pPr>
        <w:jc w:val="center"/>
        <w:rPr>
          <w:rFonts w:asciiTheme="minorHAnsi" w:hAnsiTheme="minorHAnsi" w:cstheme="minorHAnsi"/>
          <w:i/>
        </w:rPr>
      </w:pPr>
      <w:r w:rsidRPr="00E10335">
        <w:rPr>
          <w:rFonts w:asciiTheme="minorHAnsi" w:hAnsiTheme="minorHAnsi" w:cstheme="minorHAnsi"/>
          <w:i/>
        </w:rPr>
        <w:t>Equipe Etanol Verde (CBRN/DDS/CDT)</w:t>
      </w:r>
    </w:p>
    <w:p w:rsidR="00C06A85" w:rsidRPr="00E10335" w:rsidRDefault="00C06A85" w:rsidP="00C06A85">
      <w:pPr>
        <w:jc w:val="center"/>
        <w:rPr>
          <w:rFonts w:asciiTheme="minorHAnsi" w:hAnsiTheme="minorHAnsi" w:cstheme="minorHAnsi"/>
          <w:i/>
        </w:rPr>
      </w:pPr>
      <w:r w:rsidRPr="00E10335">
        <w:rPr>
          <w:rFonts w:asciiTheme="minorHAnsi" w:hAnsiTheme="minorHAnsi" w:cstheme="minorHAnsi"/>
          <w:i/>
        </w:rPr>
        <w:t xml:space="preserve">Av. Professor Frederico Hermann Jr. 345, prédio 12, 2º </w:t>
      </w:r>
      <w:proofErr w:type="gramStart"/>
      <w:r w:rsidRPr="00E10335">
        <w:rPr>
          <w:rFonts w:asciiTheme="minorHAnsi" w:hAnsiTheme="minorHAnsi" w:cstheme="minorHAnsi"/>
          <w:i/>
        </w:rPr>
        <w:t>andar</w:t>
      </w:r>
      <w:proofErr w:type="gramEnd"/>
    </w:p>
    <w:p w:rsidR="00C06A85" w:rsidRPr="00E10335" w:rsidRDefault="00C06A85" w:rsidP="00C06A85">
      <w:pPr>
        <w:jc w:val="center"/>
        <w:rPr>
          <w:rFonts w:asciiTheme="minorHAnsi" w:hAnsiTheme="minorHAnsi" w:cstheme="minorHAnsi"/>
          <w:i/>
        </w:rPr>
      </w:pPr>
      <w:r w:rsidRPr="00E10335">
        <w:rPr>
          <w:rFonts w:asciiTheme="minorHAnsi" w:hAnsiTheme="minorHAnsi" w:cstheme="minorHAnsi"/>
          <w:i/>
        </w:rPr>
        <w:t xml:space="preserve">05459-010, Alto de Pinheiros, São Paulo, </w:t>
      </w:r>
      <w:proofErr w:type="gramStart"/>
      <w:r w:rsidRPr="00E10335">
        <w:rPr>
          <w:rFonts w:asciiTheme="minorHAnsi" w:hAnsiTheme="minorHAnsi" w:cstheme="minorHAnsi"/>
          <w:i/>
        </w:rPr>
        <w:t>SP</w:t>
      </w:r>
      <w:proofErr w:type="gramEnd"/>
    </w:p>
    <w:p w:rsidR="00C06A85" w:rsidRPr="00E10335" w:rsidRDefault="00C06A85" w:rsidP="00C06A85">
      <w:pPr>
        <w:spacing w:before="240"/>
        <w:jc w:val="both"/>
        <w:rPr>
          <w:rFonts w:asciiTheme="minorHAnsi" w:hAnsiTheme="minorHAnsi" w:cstheme="minorHAnsi"/>
          <w:b/>
        </w:rPr>
      </w:pPr>
      <w:r w:rsidRPr="00E10335">
        <w:rPr>
          <w:rFonts w:asciiTheme="minorHAnsi" w:hAnsiTheme="minorHAnsi" w:cstheme="minorHAnsi"/>
          <w:b/>
        </w:rPr>
        <w:t xml:space="preserve">4 – Encaminhe uma cópia digital dos documentos enviados por correio à Equipe Etanol Verde no email </w:t>
      </w:r>
      <w:hyperlink r:id="rId9" w:history="1">
        <w:r w:rsidRPr="00E10335">
          <w:rPr>
            <w:rStyle w:val="Hyperlink"/>
            <w:rFonts w:asciiTheme="minorHAnsi" w:hAnsiTheme="minorHAnsi" w:cstheme="minorHAnsi"/>
            <w:b/>
          </w:rPr>
          <w:t>etanolverde@ambiente.sp.gov.br</w:t>
        </w:r>
      </w:hyperlink>
      <w:r w:rsidRPr="00E10335">
        <w:rPr>
          <w:rFonts w:asciiTheme="minorHAnsi" w:hAnsiTheme="minorHAnsi" w:cstheme="minorHAnsi"/>
          <w:b/>
        </w:rPr>
        <w:t>, em Excel (xls/xlsx)</w:t>
      </w:r>
      <w:r w:rsidR="00B27685" w:rsidRPr="00B27685">
        <w:rPr>
          <w:rFonts w:ascii="Calibri" w:hAnsi="Calibri"/>
          <w:b/>
        </w:rPr>
        <w:t xml:space="preserve"> </w:t>
      </w:r>
      <w:r w:rsidR="00B27685">
        <w:rPr>
          <w:rFonts w:ascii="Calibri" w:hAnsi="Calibri"/>
          <w:b/>
        </w:rPr>
        <w:t>até dia 11/04/2014</w:t>
      </w:r>
      <w:r w:rsidRPr="00E10335">
        <w:rPr>
          <w:rFonts w:asciiTheme="minorHAnsi" w:hAnsiTheme="minorHAnsi" w:cstheme="minorHAnsi"/>
          <w:b/>
        </w:rPr>
        <w:t xml:space="preserve">. </w:t>
      </w:r>
    </w:p>
    <w:p w:rsidR="00C06A85" w:rsidRPr="00E10335" w:rsidRDefault="00C06A85" w:rsidP="00C06A85">
      <w:pPr>
        <w:spacing w:before="120" w:after="120"/>
        <w:jc w:val="both"/>
        <w:rPr>
          <w:rFonts w:asciiTheme="minorHAnsi" w:hAnsiTheme="minorHAnsi" w:cstheme="minorHAnsi"/>
          <w:i/>
        </w:rPr>
      </w:pPr>
      <w:r w:rsidRPr="00E10335">
        <w:rPr>
          <w:rFonts w:asciiTheme="minorHAnsi" w:hAnsiTheme="minorHAnsi" w:cstheme="minorHAnsi"/>
          <w:i/>
        </w:rPr>
        <w:t xml:space="preserve">A documentação encaminhada à equipe do Etanol Verde será analisada. Caso haja necessidade de correções e/ou complementações de informações, o responsável pelo Etanol Verde na </w:t>
      </w:r>
      <w:r w:rsidR="00E10335" w:rsidRPr="00E10335">
        <w:rPr>
          <w:rFonts w:asciiTheme="minorHAnsi" w:hAnsiTheme="minorHAnsi" w:cstheme="minorHAnsi"/>
          <w:i/>
        </w:rPr>
        <w:t>Associação</w:t>
      </w:r>
      <w:r w:rsidRPr="00E10335">
        <w:rPr>
          <w:rFonts w:asciiTheme="minorHAnsi" w:hAnsiTheme="minorHAnsi" w:cstheme="minorHAnsi"/>
          <w:i/>
        </w:rPr>
        <w:t xml:space="preserve"> será notificado por email.</w:t>
      </w:r>
    </w:p>
    <w:p w:rsidR="00C06A85" w:rsidRPr="00E10335" w:rsidRDefault="00C06A85" w:rsidP="00C06A85">
      <w:pPr>
        <w:spacing w:before="120"/>
        <w:jc w:val="both"/>
        <w:rPr>
          <w:rFonts w:asciiTheme="minorHAnsi" w:hAnsiTheme="minorHAnsi" w:cstheme="minorHAnsi"/>
          <w:b/>
        </w:rPr>
      </w:pPr>
      <w:r w:rsidRPr="00E10335">
        <w:rPr>
          <w:rFonts w:asciiTheme="minorHAnsi" w:hAnsiTheme="minorHAnsi" w:cstheme="minorHAnsi"/>
          <w:b/>
        </w:rPr>
        <w:t>5 - Confirme o recebimento dos emails da Equipe Etanol Verde. Siga as orientações para o envio das correções / informações complementares contidas no email e atente aos prazos. A não observância ao prazo estabelecido no email para atendimento às solicitações de complementação de informações implicará no arquivamento do requerimento de renovação do Certificado.</w:t>
      </w:r>
    </w:p>
    <w:p w:rsidR="00C06A85" w:rsidRPr="00E10335" w:rsidRDefault="00C06A85" w:rsidP="00C06A85">
      <w:pPr>
        <w:spacing w:before="120" w:after="120"/>
        <w:jc w:val="both"/>
        <w:rPr>
          <w:rFonts w:asciiTheme="minorHAnsi" w:hAnsiTheme="minorHAnsi" w:cstheme="minorHAnsi"/>
          <w:i/>
        </w:rPr>
      </w:pPr>
      <w:r w:rsidRPr="00E10335">
        <w:rPr>
          <w:rFonts w:asciiTheme="minorHAnsi" w:hAnsiTheme="minorHAnsi" w:cstheme="minorHAnsi"/>
          <w:i/>
        </w:rPr>
        <w:t xml:space="preserve">Após análise, estando </w:t>
      </w:r>
      <w:proofErr w:type="gramStart"/>
      <w:r w:rsidRPr="00E10335">
        <w:rPr>
          <w:rFonts w:asciiTheme="minorHAnsi" w:hAnsiTheme="minorHAnsi" w:cstheme="minorHAnsi"/>
          <w:i/>
        </w:rPr>
        <w:t>a</w:t>
      </w:r>
      <w:proofErr w:type="gramEnd"/>
      <w:r w:rsidRPr="00E10335">
        <w:rPr>
          <w:rFonts w:asciiTheme="minorHAnsi" w:hAnsiTheme="minorHAnsi" w:cstheme="minorHAnsi"/>
          <w:i/>
        </w:rPr>
        <w:t xml:space="preserve"> documentação enviada em conformidade com as Diretivas Técnicas do Protocolo Agroambiental, o responsável pelo Etanol Verde na </w:t>
      </w:r>
      <w:r w:rsidR="00E10335" w:rsidRPr="00E10335">
        <w:rPr>
          <w:rFonts w:asciiTheme="minorHAnsi" w:hAnsiTheme="minorHAnsi" w:cstheme="minorHAnsi"/>
          <w:i/>
        </w:rPr>
        <w:t>Associação</w:t>
      </w:r>
      <w:r w:rsidRPr="00E10335">
        <w:rPr>
          <w:rFonts w:asciiTheme="minorHAnsi" w:hAnsiTheme="minorHAnsi" w:cstheme="minorHAnsi"/>
          <w:i/>
        </w:rPr>
        <w:t xml:space="preserve"> será notificado por email de sua aprovação.</w:t>
      </w:r>
    </w:p>
    <w:p w:rsidR="00C06A85" w:rsidRPr="00E10335" w:rsidRDefault="00C06A85" w:rsidP="00C06A85">
      <w:pPr>
        <w:jc w:val="both"/>
        <w:rPr>
          <w:rFonts w:asciiTheme="minorHAnsi" w:hAnsiTheme="minorHAnsi" w:cstheme="minorHAnsi"/>
        </w:rPr>
      </w:pPr>
      <w:r w:rsidRPr="00E10335">
        <w:rPr>
          <w:rFonts w:asciiTheme="minorHAnsi" w:hAnsiTheme="minorHAnsi" w:cstheme="minorHAnsi"/>
          <w:b/>
        </w:rPr>
        <w:t>6 – Conf</w:t>
      </w:r>
      <w:r w:rsidR="00E10335" w:rsidRPr="00E10335">
        <w:rPr>
          <w:rFonts w:asciiTheme="minorHAnsi" w:hAnsiTheme="minorHAnsi" w:cstheme="minorHAnsi"/>
          <w:b/>
        </w:rPr>
        <w:t>i</w:t>
      </w:r>
      <w:r w:rsidRPr="00E10335">
        <w:rPr>
          <w:rFonts w:asciiTheme="minorHAnsi" w:hAnsiTheme="minorHAnsi" w:cstheme="minorHAnsi"/>
          <w:b/>
        </w:rPr>
        <w:t>rme o recebimento do email de Aprovação da Equipe Etanol Verde. Siga as orientações do email para o envio da documentação final para o deferimento (aprovação) do Requerimento de renovação e emissão do Certificado Etanol Verde 2014.</w:t>
      </w:r>
    </w:p>
    <w:p w:rsidR="00C06A85" w:rsidRPr="00E10335" w:rsidRDefault="00C06A85" w:rsidP="00C06A85">
      <w:pPr>
        <w:spacing w:before="120"/>
        <w:jc w:val="both"/>
        <w:rPr>
          <w:rFonts w:asciiTheme="minorHAnsi" w:hAnsiTheme="minorHAnsi" w:cstheme="minorHAnsi"/>
          <w:i/>
        </w:rPr>
      </w:pPr>
      <w:r w:rsidRPr="00E10335">
        <w:rPr>
          <w:rFonts w:asciiTheme="minorHAnsi" w:hAnsiTheme="minorHAnsi" w:cstheme="minorHAnsi"/>
          <w:i/>
        </w:rPr>
        <w:t xml:space="preserve">O </w:t>
      </w:r>
      <w:r w:rsidRPr="00E10335">
        <w:rPr>
          <w:rFonts w:asciiTheme="minorHAnsi" w:hAnsiTheme="minorHAnsi" w:cstheme="minorHAnsi"/>
          <w:b/>
          <w:i/>
        </w:rPr>
        <w:t>Certificado 2014</w:t>
      </w:r>
      <w:r w:rsidRPr="00E10335">
        <w:rPr>
          <w:rFonts w:asciiTheme="minorHAnsi" w:hAnsiTheme="minorHAnsi" w:cstheme="minorHAnsi"/>
          <w:i/>
        </w:rPr>
        <w:t xml:space="preserve"> será encaminhado por correio e por email para a </w:t>
      </w:r>
      <w:r w:rsidR="00E10335" w:rsidRPr="00E10335">
        <w:rPr>
          <w:rFonts w:asciiTheme="minorHAnsi" w:hAnsiTheme="minorHAnsi" w:cstheme="minorHAnsi"/>
          <w:i/>
        </w:rPr>
        <w:t>Associação</w:t>
      </w:r>
      <w:r w:rsidRPr="00E10335">
        <w:rPr>
          <w:rFonts w:asciiTheme="minorHAnsi" w:hAnsiTheme="minorHAnsi" w:cstheme="minorHAnsi"/>
          <w:i/>
        </w:rPr>
        <w:t xml:space="preserve"> requerente.</w:t>
      </w:r>
    </w:p>
    <w:p w:rsidR="0002028C" w:rsidRPr="0002028C" w:rsidRDefault="0002028C" w:rsidP="0002028C">
      <w:pPr>
        <w:spacing w:before="120"/>
        <w:jc w:val="both"/>
        <w:rPr>
          <w:rFonts w:asciiTheme="minorHAnsi" w:hAnsiTheme="minorHAnsi" w:cstheme="minorHAnsi"/>
          <w:b/>
          <w:i/>
        </w:rPr>
      </w:pPr>
      <w:r w:rsidRPr="0002028C">
        <w:rPr>
          <w:rFonts w:asciiTheme="minorHAnsi" w:hAnsiTheme="minorHAnsi" w:cstheme="minorHAnsi"/>
          <w:b/>
          <w:i/>
        </w:rPr>
        <w:lastRenderedPageBreak/>
        <w:t xml:space="preserve">Lembramos que a comunicação de adesão de novos fornecedores de cana signatários ao Protocolo Agroambiental </w:t>
      </w:r>
      <w:r>
        <w:rPr>
          <w:rFonts w:asciiTheme="minorHAnsi" w:hAnsiTheme="minorHAnsi" w:cstheme="minorHAnsi"/>
          <w:b/>
          <w:i/>
        </w:rPr>
        <w:t xml:space="preserve">deverá ser enviada </w:t>
      </w:r>
      <w:r w:rsidR="00674DCB">
        <w:rPr>
          <w:rFonts w:asciiTheme="minorHAnsi" w:hAnsiTheme="minorHAnsi" w:cstheme="minorHAnsi"/>
          <w:b/>
          <w:i/>
        </w:rPr>
        <w:t>no</w:t>
      </w:r>
      <w:r>
        <w:rPr>
          <w:rFonts w:asciiTheme="minorHAnsi" w:hAnsiTheme="minorHAnsi" w:cstheme="minorHAnsi"/>
          <w:b/>
          <w:i/>
        </w:rPr>
        <w:t xml:space="preserve"> </w:t>
      </w:r>
      <w:r w:rsidRPr="0002028C">
        <w:rPr>
          <w:rFonts w:asciiTheme="minorHAnsi" w:hAnsiTheme="minorHAnsi" w:cstheme="minorHAnsi"/>
          <w:b/>
          <w:i/>
        </w:rPr>
        <w:t>primeiro dia útil de cada mês</w:t>
      </w:r>
      <w:r w:rsidR="002C10CD">
        <w:rPr>
          <w:rFonts w:asciiTheme="minorHAnsi" w:hAnsiTheme="minorHAnsi" w:cstheme="minorHAnsi"/>
          <w:b/>
          <w:i/>
        </w:rPr>
        <w:t>, assim como as notificações de desligamento de fornecedores</w:t>
      </w:r>
      <w:r w:rsidRPr="0002028C">
        <w:rPr>
          <w:rFonts w:asciiTheme="minorHAnsi" w:hAnsiTheme="minorHAnsi" w:cstheme="minorHAnsi"/>
          <w:b/>
          <w:i/>
        </w:rPr>
        <w:t>.</w:t>
      </w:r>
    </w:p>
    <w:p w:rsidR="00E10335" w:rsidRPr="00E64B8F" w:rsidRDefault="00E10335" w:rsidP="00E64B8F">
      <w:pPr>
        <w:spacing w:before="240"/>
        <w:ind w:firstLine="720"/>
        <w:jc w:val="center"/>
        <w:rPr>
          <w:rFonts w:asciiTheme="minorHAnsi" w:hAnsiTheme="minorHAnsi" w:cstheme="minorHAnsi"/>
          <w:b/>
          <w:sz w:val="28"/>
          <w:szCs w:val="28"/>
        </w:rPr>
      </w:pPr>
      <w:r w:rsidRPr="00E64B8F">
        <w:rPr>
          <w:rFonts w:asciiTheme="minorHAnsi" w:hAnsiTheme="minorHAnsi" w:cstheme="minorHAnsi"/>
          <w:b/>
          <w:sz w:val="28"/>
          <w:szCs w:val="28"/>
        </w:rPr>
        <w:t>Procedimentos para o preenchimento da documentação</w:t>
      </w:r>
    </w:p>
    <w:p w:rsidR="00DD6016" w:rsidRDefault="00DD6016" w:rsidP="00E64B8F">
      <w:pPr>
        <w:spacing w:before="240"/>
        <w:jc w:val="both"/>
        <w:rPr>
          <w:rFonts w:asciiTheme="minorHAnsi" w:hAnsiTheme="minorHAnsi" w:cstheme="minorHAnsi"/>
        </w:rPr>
      </w:pPr>
      <w:r w:rsidRPr="00DD6016">
        <w:rPr>
          <w:rFonts w:asciiTheme="minorHAnsi" w:hAnsiTheme="minorHAnsi" w:cstheme="minorHAnsi"/>
        </w:rPr>
        <w:t xml:space="preserve">A documentação de </w:t>
      </w:r>
      <w:r>
        <w:rPr>
          <w:rFonts w:asciiTheme="minorHAnsi" w:hAnsiTheme="minorHAnsi" w:cstheme="minorHAnsi"/>
        </w:rPr>
        <w:t xml:space="preserve">renovação foi atualizada e aprimorada, visando principalmente </w:t>
      </w:r>
      <w:proofErr w:type="gramStart"/>
      <w:r>
        <w:rPr>
          <w:rFonts w:asciiTheme="minorHAnsi" w:hAnsiTheme="minorHAnsi" w:cstheme="minorHAnsi"/>
        </w:rPr>
        <w:t>a</w:t>
      </w:r>
      <w:proofErr w:type="gramEnd"/>
      <w:r>
        <w:rPr>
          <w:rFonts w:asciiTheme="minorHAnsi" w:hAnsiTheme="minorHAnsi" w:cstheme="minorHAnsi"/>
        </w:rPr>
        <w:t xml:space="preserve"> uniformidade das informações apresentadas ao Protocolo Agroambiental pelas signatárias, possibilitando a elaboração de um retrato mais preciso do universo das Associações de Fornecedores de Cana do Estado de São Paulo.</w:t>
      </w:r>
    </w:p>
    <w:p w:rsidR="00DD6016" w:rsidRDefault="00A56BEA" w:rsidP="00DD6016">
      <w:pPr>
        <w:jc w:val="both"/>
        <w:rPr>
          <w:rFonts w:asciiTheme="minorHAnsi" w:hAnsiTheme="minorHAnsi" w:cstheme="minorHAnsi"/>
        </w:rPr>
      </w:pPr>
      <w:r>
        <w:rPr>
          <w:rFonts w:asciiTheme="minorHAnsi" w:hAnsiTheme="minorHAnsi" w:cstheme="minorHAnsi"/>
        </w:rPr>
        <w:t xml:space="preserve">Uma das novidades apresentadas é a </w:t>
      </w:r>
      <w:r w:rsidRPr="00A56BEA">
        <w:rPr>
          <w:rFonts w:asciiTheme="minorHAnsi" w:hAnsiTheme="minorHAnsi" w:cstheme="minorHAnsi"/>
          <w:b/>
        </w:rPr>
        <w:t>Ficha Técnica</w:t>
      </w:r>
      <w:r>
        <w:rPr>
          <w:rFonts w:asciiTheme="minorHAnsi" w:hAnsiTheme="minorHAnsi" w:cstheme="minorHAnsi"/>
        </w:rPr>
        <w:t>, que traz informações gerais e de contato da Associação, facilitando a comunicação com a Equipe Etanol Verde.</w:t>
      </w:r>
    </w:p>
    <w:p w:rsidR="00E64B8F" w:rsidRDefault="00E64B8F" w:rsidP="00DD6016">
      <w:pPr>
        <w:jc w:val="both"/>
        <w:rPr>
          <w:rFonts w:asciiTheme="minorHAnsi" w:hAnsiTheme="minorHAnsi" w:cstheme="minorHAnsi"/>
        </w:rPr>
      </w:pPr>
    </w:p>
    <w:p w:rsidR="00E64B8F" w:rsidRDefault="00E64B8F" w:rsidP="00E64B8F">
      <w:pPr>
        <w:jc w:val="center"/>
        <w:rPr>
          <w:rFonts w:asciiTheme="minorHAnsi" w:hAnsiTheme="minorHAnsi" w:cstheme="minorHAnsi"/>
        </w:rPr>
      </w:pPr>
      <w:r w:rsidRPr="00E64B8F">
        <w:rPr>
          <w:rFonts w:asciiTheme="minorHAnsi" w:hAnsiTheme="minorHAnsi" w:cstheme="minorHAnsi"/>
          <w:noProof/>
        </w:rPr>
        <w:drawing>
          <wp:inline distT="0" distB="0" distL="0" distR="0">
            <wp:extent cx="4600452" cy="2719449"/>
            <wp:effectExtent l="19050" t="0" r="0" b="0"/>
            <wp:docPr id="1"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61029" cy="3062493"/>
                      <a:chOff x="1907704" y="2492896"/>
                      <a:chExt cx="4661029" cy="3062493"/>
                    </a:xfrm>
                  </a:grpSpPr>
                  <a:grpSp>
                    <a:nvGrpSpPr>
                      <a:cNvPr id="5" name="Grupo 4"/>
                      <a:cNvGrpSpPr/>
                    </a:nvGrpSpPr>
                    <a:grpSpPr>
                      <a:xfrm>
                        <a:off x="1907704" y="2492896"/>
                        <a:ext cx="4661029" cy="3062493"/>
                        <a:chOff x="827584" y="620688"/>
                        <a:chExt cx="8117413" cy="5438757"/>
                      </a:xfrm>
                    </a:grpSpPr>
                    <a:pic>
                      <a:nvPicPr>
                        <a:cNvPr id="1026" name="Picture 2"/>
                        <a:cNvPicPr>
                          <a:picLocks noChangeAspect="1" noChangeArrowheads="1"/>
                        </a:cNvPicPr>
                      </a:nvPicPr>
                      <a:blipFill>
                        <a:blip r:embed="rId10"/>
                        <a:srcRect/>
                        <a:stretch>
                          <a:fillRect/>
                        </a:stretch>
                      </a:blipFill>
                      <a:spPr bwMode="auto">
                        <a:xfrm>
                          <a:off x="827584" y="620688"/>
                          <a:ext cx="8117413" cy="5438757"/>
                        </a:xfrm>
                        <a:prstGeom prst="rect">
                          <a:avLst/>
                        </a:prstGeom>
                        <a:noFill/>
                        <a:ln w="9525">
                          <a:noFill/>
                          <a:miter lim="800000"/>
                          <a:headEnd/>
                          <a:tailEnd/>
                        </a:ln>
                      </a:spPr>
                    </a:pic>
                    <a:cxnSp>
                      <a:nvCxnSpPr>
                        <a:cNvPr id="4" name="Conector de seta reta 3"/>
                        <a:cNvCxnSpPr/>
                      </a:nvCxnSpPr>
                      <a:spPr>
                        <a:xfrm flipH="1">
                          <a:off x="2987824" y="5517232"/>
                          <a:ext cx="648072" cy="360040"/>
                        </a:xfrm>
                        <a:prstGeom prst="straightConnector1">
                          <a:avLst/>
                        </a:prstGeom>
                        <a:ln w="31750">
                          <a:solidFill>
                            <a:srgbClr val="C00000"/>
                          </a:solidFill>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E64B8F" w:rsidRDefault="00E64B8F" w:rsidP="00DD6016">
      <w:pPr>
        <w:jc w:val="both"/>
        <w:rPr>
          <w:rFonts w:asciiTheme="minorHAnsi" w:hAnsiTheme="minorHAnsi" w:cstheme="minorHAnsi"/>
        </w:rPr>
      </w:pPr>
    </w:p>
    <w:p w:rsidR="00E64B8F" w:rsidRDefault="00A56BEA" w:rsidP="00DD6016">
      <w:pPr>
        <w:jc w:val="both"/>
        <w:rPr>
          <w:rFonts w:asciiTheme="minorHAnsi" w:hAnsiTheme="minorHAnsi" w:cstheme="minorHAnsi"/>
        </w:rPr>
      </w:pPr>
      <w:r>
        <w:rPr>
          <w:rFonts w:asciiTheme="minorHAnsi" w:hAnsiTheme="minorHAnsi" w:cstheme="minorHAnsi"/>
        </w:rPr>
        <w:t xml:space="preserve">Outra novidade é a que a partir deste ano alguns dados </w:t>
      </w:r>
      <w:r w:rsidR="00E64B8F">
        <w:rPr>
          <w:rFonts w:asciiTheme="minorHAnsi" w:hAnsiTheme="minorHAnsi" w:cstheme="minorHAnsi"/>
        </w:rPr>
        <w:t xml:space="preserve">da aba </w:t>
      </w:r>
      <w:r w:rsidR="00E64B8F" w:rsidRPr="00E64B8F">
        <w:rPr>
          <w:rFonts w:asciiTheme="minorHAnsi" w:hAnsiTheme="minorHAnsi" w:cstheme="minorHAnsi"/>
          <w:b/>
        </w:rPr>
        <w:t>Planilha de Acompanhamento</w:t>
      </w:r>
      <w:r w:rsidR="00E64B8F">
        <w:rPr>
          <w:rFonts w:asciiTheme="minorHAnsi" w:hAnsiTheme="minorHAnsi" w:cstheme="minorHAnsi"/>
        </w:rPr>
        <w:t xml:space="preserve"> </w:t>
      </w:r>
      <w:r>
        <w:rPr>
          <w:rFonts w:asciiTheme="minorHAnsi" w:hAnsiTheme="minorHAnsi" w:cstheme="minorHAnsi"/>
        </w:rPr>
        <w:t xml:space="preserve">são de preenchimento facultativo. Neste caso, as respectivas colunas se encontram em </w:t>
      </w:r>
      <w:r w:rsidRPr="00A56BEA">
        <w:rPr>
          <w:rFonts w:asciiTheme="minorHAnsi" w:hAnsiTheme="minorHAnsi" w:cstheme="minorHAnsi"/>
          <w:b/>
        </w:rPr>
        <w:t>cinza</w:t>
      </w:r>
      <w:r>
        <w:rPr>
          <w:rFonts w:asciiTheme="minorHAnsi" w:hAnsiTheme="minorHAnsi" w:cstheme="minorHAnsi"/>
        </w:rPr>
        <w:t>. Aquelas de preenchimento obrigatório continuam em branco.</w:t>
      </w:r>
    </w:p>
    <w:p w:rsidR="00A56BEA" w:rsidRDefault="00A56BEA" w:rsidP="00DD6016">
      <w:pPr>
        <w:jc w:val="both"/>
        <w:rPr>
          <w:rFonts w:asciiTheme="minorHAnsi" w:hAnsiTheme="minorHAnsi" w:cstheme="minorHAnsi"/>
        </w:rPr>
      </w:pPr>
    </w:p>
    <w:p w:rsidR="0002048E" w:rsidRDefault="0002048E" w:rsidP="000D5CFF">
      <w:pPr>
        <w:jc w:val="center"/>
        <w:rPr>
          <w:rFonts w:asciiTheme="minorHAnsi" w:hAnsiTheme="minorHAnsi" w:cstheme="minorHAnsi"/>
        </w:rPr>
      </w:pPr>
      <w:r w:rsidRPr="0002048E">
        <w:rPr>
          <w:rFonts w:asciiTheme="minorHAnsi" w:hAnsiTheme="minorHAnsi" w:cstheme="minorHAnsi"/>
          <w:noProof/>
        </w:rPr>
        <w:drawing>
          <wp:inline distT="0" distB="0" distL="0" distR="0">
            <wp:extent cx="3942608" cy="2541320"/>
            <wp:effectExtent l="19050" t="0" r="742" b="0"/>
            <wp:docPr id="2"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84776" cy="4337610"/>
                      <a:chOff x="1115616" y="1404938"/>
                      <a:chExt cx="6984776" cy="4337610"/>
                    </a:xfrm>
                  </a:grpSpPr>
                  <a:grpSp>
                    <a:nvGrpSpPr>
                      <a:cNvPr id="16" name="Grupo 15"/>
                      <a:cNvGrpSpPr/>
                    </a:nvGrpSpPr>
                    <a:grpSpPr>
                      <a:xfrm>
                        <a:off x="1115616" y="1404938"/>
                        <a:ext cx="6984776" cy="4337610"/>
                        <a:chOff x="1115616" y="1404938"/>
                        <a:chExt cx="6984776" cy="4337610"/>
                      </a:xfrm>
                    </a:grpSpPr>
                    <a:pic>
                      <a:nvPicPr>
                        <a:cNvPr id="2050" name="Picture 2"/>
                        <a:cNvPicPr>
                          <a:picLocks noChangeAspect="1" noChangeArrowheads="1"/>
                        </a:cNvPicPr>
                      </a:nvPicPr>
                      <a:blipFill>
                        <a:blip r:embed="rId11"/>
                        <a:srcRect/>
                        <a:stretch>
                          <a:fillRect/>
                        </a:stretch>
                      </a:blipFill>
                      <a:spPr bwMode="auto">
                        <a:xfrm>
                          <a:off x="2752725" y="1404938"/>
                          <a:ext cx="3638550" cy="4048125"/>
                        </a:xfrm>
                        <a:prstGeom prst="rect">
                          <a:avLst/>
                        </a:prstGeom>
                        <a:noFill/>
                        <a:ln w="9525">
                          <a:noFill/>
                          <a:miter lim="800000"/>
                          <a:headEnd/>
                          <a:tailEnd/>
                        </a:ln>
                      </a:spPr>
                    </a:pic>
                    <a:sp>
                      <a:nvSpPr>
                        <a:cNvPr id="3" name="CaixaDeTexto 2"/>
                        <a:cNvSpPr txBox="1"/>
                      </a:nvSpPr>
                      <a:spPr>
                        <a:xfrm>
                          <a:off x="1115616" y="2348880"/>
                          <a:ext cx="2736304" cy="369332"/>
                        </a:xfrm>
                        <a:prstGeom prst="rect">
                          <a:avLst/>
                        </a:prstGeom>
                        <a:solidFill>
                          <a:schemeClr val="bg1">
                            <a:lumMod val="85000"/>
                          </a:schemeClr>
                        </a:solidFill>
                        <a:ln w="3175">
                          <a:solidFill>
                            <a:schemeClr val="tx1"/>
                          </a:solidFill>
                        </a:ln>
                      </a:spPr>
                      <a:txSp>
                        <a:txBody>
                          <a:bodyPr wrap="squar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t-BR" b="1" dirty="0" smtClean="0"/>
                              <a:t>Preenchimento facultativo</a:t>
                            </a:r>
                            <a:endParaRPr lang="pt-BR" b="1" dirty="0"/>
                          </a:p>
                        </a:txBody>
                        <a:useSpRect/>
                      </a:txSp>
                    </a:sp>
                    <a:cxnSp>
                      <a:nvCxnSpPr>
                        <a:cNvPr id="5" name="Conector de seta reta 4"/>
                        <a:cNvCxnSpPr>
                          <a:stCxn id="3" idx="2"/>
                        </a:cNvCxnSpPr>
                      </a:nvCxnSpPr>
                      <a:spPr>
                        <a:xfrm>
                          <a:off x="2483768" y="2718212"/>
                          <a:ext cx="648072" cy="638780"/>
                        </a:xfrm>
                        <a:prstGeom prst="straightConnector1">
                          <a:avLst/>
                        </a:prstGeom>
                        <a:ln w="3175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8" name="Conector de seta reta 7"/>
                        <a:cNvCxnSpPr>
                          <a:stCxn id="3" idx="2"/>
                        </a:cNvCxnSpPr>
                      </a:nvCxnSpPr>
                      <a:spPr>
                        <a:xfrm>
                          <a:off x="2483768" y="2718212"/>
                          <a:ext cx="2448272" cy="638780"/>
                        </a:xfrm>
                        <a:prstGeom prst="straightConnector1">
                          <a:avLst/>
                        </a:prstGeom>
                        <a:ln w="31750">
                          <a:solidFill>
                            <a:srgbClr val="C00000"/>
                          </a:solidFill>
                          <a:tailEnd type="arrow"/>
                        </a:ln>
                      </a:spPr>
                      <a:style>
                        <a:lnRef idx="1">
                          <a:schemeClr val="accent1"/>
                        </a:lnRef>
                        <a:fillRef idx="0">
                          <a:schemeClr val="accent1"/>
                        </a:fillRef>
                        <a:effectRef idx="0">
                          <a:schemeClr val="accent1"/>
                        </a:effectRef>
                        <a:fontRef idx="minor">
                          <a:schemeClr val="tx1"/>
                        </a:fontRef>
                      </a:style>
                    </a:cxnSp>
                    <a:sp>
                      <a:nvSpPr>
                        <a:cNvPr id="11" name="CaixaDeTexto 10"/>
                        <a:cNvSpPr txBox="1"/>
                      </a:nvSpPr>
                      <a:spPr>
                        <a:xfrm>
                          <a:off x="5220072" y="5373216"/>
                          <a:ext cx="2880320" cy="369332"/>
                        </a:xfrm>
                        <a:prstGeom prst="rect">
                          <a:avLst/>
                        </a:prstGeom>
                        <a:solidFill>
                          <a:schemeClr val="bg1"/>
                        </a:solidFill>
                        <a:ln>
                          <a:solidFill>
                            <a:schemeClr val="tx1"/>
                          </a:solidFill>
                        </a:ln>
                      </a:spPr>
                      <a:txSp>
                        <a:txBody>
                          <a:bodyPr wrap="squar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t-BR" b="1" dirty="0" smtClean="0"/>
                              <a:t>Preenchimento obrigatório</a:t>
                            </a:r>
                            <a:endParaRPr lang="pt-BR" b="1" dirty="0"/>
                          </a:p>
                        </a:txBody>
                        <a:useSpRect/>
                      </a:txSp>
                    </a:sp>
                    <a:cxnSp>
                      <a:nvCxnSpPr>
                        <a:cNvPr id="13" name="Conector de seta reta 12"/>
                        <a:cNvCxnSpPr>
                          <a:stCxn id="11" idx="0"/>
                        </a:cNvCxnSpPr>
                      </a:nvCxnSpPr>
                      <a:spPr>
                        <a:xfrm flipH="1" flipV="1">
                          <a:off x="6084168" y="4869160"/>
                          <a:ext cx="576064" cy="504056"/>
                        </a:xfrm>
                        <a:prstGeom prst="straightConnector1">
                          <a:avLst/>
                        </a:prstGeom>
                        <a:ln w="3175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15" name="Conector de seta reta 14"/>
                        <a:cNvCxnSpPr>
                          <a:stCxn id="11" idx="0"/>
                        </a:cNvCxnSpPr>
                      </a:nvCxnSpPr>
                      <a:spPr>
                        <a:xfrm flipH="1" flipV="1">
                          <a:off x="4283968" y="4653136"/>
                          <a:ext cx="2376264" cy="720080"/>
                        </a:xfrm>
                        <a:prstGeom prst="straightConnector1">
                          <a:avLst/>
                        </a:prstGeom>
                        <a:ln w="31750">
                          <a:solidFill>
                            <a:srgbClr val="C00000"/>
                          </a:solidFill>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0D5CFF" w:rsidRDefault="000D5CFF" w:rsidP="00A56BEA">
      <w:pPr>
        <w:jc w:val="both"/>
        <w:rPr>
          <w:rFonts w:ascii="Calibri" w:hAnsi="Calibri"/>
        </w:rPr>
      </w:pPr>
      <w:r>
        <w:rPr>
          <w:rFonts w:ascii="Calibri" w:hAnsi="Calibri"/>
        </w:rPr>
        <w:br w:type="column"/>
      </w:r>
    </w:p>
    <w:p w:rsidR="00A56BEA" w:rsidRDefault="00A56BEA" w:rsidP="00A56BEA">
      <w:pPr>
        <w:jc w:val="both"/>
        <w:rPr>
          <w:rFonts w:ascii="Calibri" w:hAnsi="Calibri"/>
        </w:rPr>
      </w:pPr>
      <w:r>
        <w:rPr>
          <w:rFonts w:ascii="Calibri" w:hAnsi="Calibri"/>
        </w:rPr>
        <w:t>Atente para os avisos, explicações e opções disponív</w:t>
      </w:r>
      <w:r w:rsidR="001D7CE3">
        <w:rPr>
          <w:rFonts w:ascii="Calibri" w:hAnsi="Calibri"/>
        </w:rPr>
        <w:t xml:space="preserve">eis nos </w:t>
      </w:r>
      <w:r w:rsidR="002C10CD" w:rsidRPr="002C10CD">
        <w:rPr>
          <w:rFonts w:ascii="Calibri" w:hAnsi="Calibri"/>
          <w:b/>
        </w:rPr>
        <w:t>triângulos vermelhos</w:t>
      </w:r>
      <w:r w:rsidR="002C10CD">
        <w:rPr>
          <w:rFonts w:ascii="Calibri" w:hAnsi="Calibri"/>
        </w:rPr>
        <w:t xml:space="preserve"> no canto superior direito dos </w:t>
      </w:r>
      <w:r w:rsidR="001D7CE3">
        <w:rPr>
          <w:rFonts w:ascii="Calibri" w:hAnsi="Calibri"/>
        </w:rPr>
        <w:t>campos de preenchimento</w:t>
      </w:r>
      <w:r w:rsidR="002C10CD">
        <w:rPr>
          <w:rFonts w:ascii="Calibri" w:hAnsi="Calibri"/>
        </w:rPr>
        <w:t xml:space="preserve">; atente também </w:t>
      </w:r>
      <w:r w:rsidR="001D7CE3">
        <w:rPr>
          <w:rFonts w:ascii="Calibri" w:hAnsi="Calibri"/>
        </w:rPr>
        <w:t xml:space="preserve">para as </w:t>
      </w:r>
      <w:r w:rsidR="001D7CE3" w:rsidRPr="0002048E">
        <w:rPr>
          <w:rFonts w:ascii="Calibri" w:hAnsi="Calibri"/>
          <w:b/>
        </w:rPr>
        <w:t>safras</w:t>
      </w:r>
      <w:r w:rsidR="001D7CE3">
        <w:rPr>
          <w:rFonts w:ascii="Calibri" w:hAnsi="Calibri"/>
        </w:rPr>
        <w:t xml:space="preserve"> que devem ser informadas.</w:t>
      </w:r>
    </w:p>
    <w:p w:rsidR="0002048E" w:rsidRDefault="0002048E" w:rsidP="00A56BEA">
      <w:pPr>
        <w:jc w:val="both"/>
        <w:rPr>
          <w:rFonts w:ascii="Calibri" w:hAnsi="Calibri"/>
          <w:highlight w:val="yellow"/>
        </w:rPr>
      </w:pPr>
    </w:p>
    <w:p w:rsidR="0002048E" w:rsidRDefault="0002048E" w:rsidP="0002048E">
      <w:pPr>
        <w:jc w:val="center"/>
        <w:rPr>
          <w:rFonts w:ascii="Calibri" w:hAnsi="Calibri"/>
          <w:highlight w:val="yellow"/>
        </w:rPr>
      </w:pPr>
      <w:r>
        <w:rPr>
          <w:rFonts w:ascii="Calibri" w:hAnsi="Calibri"/>
          <w:noProof/>
        </w:rPr>
        <w:drawing>
          <wp:inline distT="0" distB="0" distL="0" distR="0">
            <wp:extent cx="6051336" cy="1698673"/>
            <wp:effectExtent l="19050" t="0" r="6564"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051567" cy="1698738"/>
                    </a:xfrm>
                    <a:prstGeom prst="rect">
                      <a:avLst/>
                    </a:prstGeom>
                    <a:noFill/>
                    <a:ln w="9525">
                      <a:noFill/>
                      <a:miter lim="800000"/>
                      <a:headEnd/>
                      <a:tailEnd/>
                    </a:ln>
                  </pic:spPr>
                </pic:pic>
              </a:graphicData>
            </a:graphic>
          </wp:inline>
        </w:drawing>
      </w:r>
    </w:p>
    <w:p w:rsidR="0002048E" w:rsidRDefault="0002048E" w:rsidP="0002048E">
      <w:pPr>
        <w:jc w:val="center"/>
        <w:rPr>
          <w:rFonts w:ascii="Calibri" w:hAnsi="Calibri"/>
          <w:highlight w:val="yellow"/>
        </w:rPr>
      </w:pPr>
    </w:p>
    <w:p w:rsidR="00C9311E" w:rsidRDefault="00C9311E" w:rsidP="000D5CFF">
      <w:pPr>
        <w:jc w:val="both"/>
        <w:rPr>
          <w:rFonts w:ascii="Calibri" w:hAnsi="Calibri"/>
        </w:rPr>
      </w:pPr>
      <w:r>
        <w:rPr>
          <w:rFonts w:ascii="Calibri" w:hAnsi="Calibri"/>
        </w:rPr>
        <w:t xml:space="preserve">Neste ano, para as informações que não se aplicam ao fornecedor, ou para valores que não foram determinados, deve-se utilizar </w:t>
      </w:r>
      <w:r w:rsidRPr="0011205F">
        <w:rPr>
          <w:rFonts w:ascii="Calibri" w:hAnsi="Calibri"/>
        </w:rPr>
        <w:t xml:space="preserve">apenas </w:t>
      </w:r>
      <w:r w:rsidRPr="0011205F">
        <w:rPr>
          <w:rFonts w:ascii="Calibri" w:hAnsi="Calibri"/>
          <w:b/>
        </w:rPr>
        <w:t>NA</w:t>
      </w:r>
      <w:r w:rsidRPr="0011205F">
        <w:rPr>
          <w:rFonts w:ascii="Calibri" w:hAnsi="Calibri"/>
        </w:rPr>
        <w:t>, que</w:t>
      </w:r>
      <w:r>
        <w:rPr>
          <w:rFonts w:ascii="Calibri" w:hAnsi="Calibri"/>
        </w:rPr>
        <w:t xml:space="preserve"> para fins de correção de planilha </w:t>
      </w:r>
      <w:r w:rsidRPr="00091726">
        <w:rPr>
          <w:rFonts w:ascii="Calibri" w:hAnsi="Calibri"/>
          <w:b/>
        </w:rPr>
        <w:t>N</w:t>
      </w:r>
      <w:r>
        <w:rPr>
          <w:rFonts w:ascii="Calibri" w:hAnsi="Calibri"/>
          <w:b/>
        </w:rPr>
        <w:t>A</w:t>
      </w:r>
      <w:r>
        <w:rPr>
          <w:rFonts w:ascii="Calibri" w:hAnsi="Calibri"/>
        </w:rPr>
        <w:t xml:space="preserve"> é diferente de </w:t>
      </w:r>
      <w:r w:rsidRPr="00091726">
        <w:rPr>
          <w:rFonts w:ascii="Calibri" w:hAnsi="Calibri"/>
          <w:b/>
        </w:rPr>
        <w:t>0</w:t>
      </w:r>
      <w:r>
        <w:rPr>
          <w:rFonts w:ascii="Calibri" w:hAnsi="Calibri"/>
        </w:rPr>
        <w:t xml:space="preserve"> (zero).</w:t>
      </w:r>
    </w:p>
    <w:p w:rsidR="0011205F" w:rsidRPr="0067693F" w:rsidRDefault="0011205F" w:rsidP="0011205F">
      <w:pPr>
        <w:spacing w:before="240"/>
        <w:jc w:val="both"/>
        <w:rPr>
          <w:rFonts w:ascii="Calibri" w:hAnsi="Calibri"/>
          <w:b/>
        </w:rPr>
      </w:pPr>
      <w:r w:rsidRPr="0067693F">
        <w:rPr>
          <w:rFonts w:ascii="Calibri" w:hAnsi="Calibri"/>
          <w:b/>
        </w:rPr>
        <w:t>Preenchimento automático de informações</w:t>
      </w:r>
    </w:p>
    <w:p w:rsidR="00A56BEA" w:rsidRDefault="00A56BEA" w:rsidP="006035AB">
      <w:pPr>
        <w:spacing w:before="240"/>
        <w:jc w:val="both"/>
        <w:rPr>
          <w:rFonts w:ascii="Calibri" w:hAnsi="Calibri"/>
        </w:rPr>
      </w:pPr>
      <w:r>
        <w:rPr>
          <w:rFonts w:ascii="Calibri" w:hAnsi="Calibri"/>
        </w:rPr>
        <w:t xml:space="preserve">Muitos campos </w:t>
      </w:r>
      <w:r w:rsidR="00C9311E">
        <w:rPr>
          <w:rFonts w:ascii="Calibri" w:hAnsi="Calibri"/>
        </w:rPr>
        <w:t xml:space="preserve">da planilha </w:t>
      </w:r>
      <w:r>
        <w:rPr>
          <w:rFonts w:ascii="Calibri" w:hAnsi="Calibri"/>
        </w:rPr>
        <w:t>são calculados ou preenchidos automaticamente à medida que os dados são inseridos nas diferentes colunas</w:t>
      </w:r>
      <w:r w:rsidR="00C43076">
        <w:rPr>
          <w:rFonts w:ascii="Calibri" w:hAnsi="Calibri"/>
        </w:rPr>
        <w:t>. Este recurso impossibilita o uso de filtros.</w:t>
      </w:r>
    </w:p>
    <w:p w:rsidR="00C43076" w:rsidRPr="00AA7D83" w:rsidRDefault="00C43076" w:rsidP="006035AB">
      <w:pPr>
        <w:spacing w:before="240"/>
        <w:jc w:val="both"/>
        <w:rPr>
          <w:rFonts w:ascii="Calibri" w:hAnsi="Calibri"/>
        </w:rPr>
      </w:pPr>
      <w:r w:rsidRPr="00AA7D83">
        <w:rPr>
          <w:rFonts w:ascii="Calibri" w:hAnsi="Calibri"/>
        </w:rPr>
        <w:t>Caso seja imprescindível o uso de filtros para o preenchimento da planilha, por favor, entre em contato com a Equipe do Etanol Verde solicitando orientações.</w:t>
      </w:r>
    </w:p>
    <w:p w:rsidR="00C43076" w:rsidRDefault="00C43076" w:rsidP="006035AB">
      <w:pPr>
        <w:spacing w:before="240"/>
        <w:jc w:val="both"/>
        <w:rPr>
          <w:rFonts w:ascii="Calibri" w:hAnsi="Calibri"/>
        </w:rPr>
      </w:pPr>
      <w:r w:rsidRPr="00AA7D83">
        <w:rPr>
          <w:rFonts w:ascii="Calibri" w:hAnsi="Calibri"/>
        </w:rPr>
        <w:t xml:space="preserve">Para não comprometer as fórmulas que facilitam o preenchimento e a análise da planilha, </w:t>
      </w:r>
      <w:r w:rsidR="00AA7D83" w:rsidRPr="00AA7D83">
        <w:rPr>
          <w:rFonts w:ascii="Calibri" w:hAnsi="Calibri"/>
        </w:rPr>
        <w:t xml:space="preserve">não se </w:t>
      </w:r>
      <w:proofErr w:type="gramStart"/>
      <w:r w:rsidR="00AA7D83" w:rsidRPr="00AA7D83">
        <w:rPr>
          <w:rFonts w:ascii="Calibri" w:hAnsi="Calibri"/>
        </w:rPr>
        <w:t>deve inserir</w:t>
      </w:r>
      <w:proofErr w:type="gramEnd"/>
      <w:r w:rsidR="00AA7D83" w:rsidRPr="00AA7D83">
        <w:rPr>
          <w:rFonts w:ascii="Calibri" w:hAnsi="Calibri"/>
        </w:rPr>
        <w:t xml:space="preserve"> linhas na aba 4-Aplanilha de Acompanhamento.</w:t>
      </w:r>
    </w:p>
    <w:p w:rsidR="00C43076" w:rsidRDefault="00C43076" w:rsidP="00C43076">
      <w:pPr>
        <w:spacing w:before="240"/>
        <w:jc w:val="both"/>
        <w:rPr>
          <w:rFonts w:ascii="Calibri" w:hAnsi="Calibri"/>
        </w:rPr>
      </w:pPr>
      <w:r w:rsidRPr="00B834AA">
        <w:rPr>
          <w:rFonts w:ascii="Calibri" w:hAnsi="Calibri"/>
        </w:rPr>
        <w:t>Outro cuidado a ser tomado, quando copiar dado</w:t>
      </w:r>
      <w:r w:rsidR="00B834AA" w:rsidRPr="00B834AA">
        <w:rPr>
          <w:rFonts w:ascii="Calibri" w:hAnsi="Calibri"/>
        </w:rPr>
        <w:t xml:space="preserve">s de planilhas anteriores, é </w:t>
      </w:r>
      <w:r w:rsidRPr="00B834AA">
        <w:rPr>
          <w:rFonts w:ascii="Calibri" w:hAnsi="Calibri"/>
        </w:rPr>
        <w:t xml:space="preserve">utilizar a ferramenta </w:t>
      </w:r>
      <w:r w:rsidRPr="00B834AA">
        <w:rPr>
          <w:rFonts w:ascii="Calibri" w:hAnsi="Calibri"/>
          <w:b/>
        </w:rPr>
        <w:t>colar especial</w:t>
      </w:r>
      <w:r w:rsidRPr="00B834AA">
        <w:rPr>
          <w:rFonts w:ascii="Calibri" w:hAnsi="Calibri"/>
        </w:rPr>
        <w:t xml:space="preserve"> e só </w:t>
      </w:r>
      <w:r w:rsidR="00B834AA" w:rsidRPr="00B834AA">
        <w:rPr>
          <w:rFonts w:ascii="Calibri" w:hAnsi="Calibri"/>
        </w:rPr>
        <w:t>colar</w:t>
      </w:r>
      <w:r w:rsidRPr="00B834AA">
        <w:rPr>
          <w:rFonts w:ascii="Calibri" w:hAnsi="Calibri"/>
        </w:rPr>
        <w:t xml:space="preserve"> </w:t>
      </w:r>
      <w:r w:rsidRPr="00B834AA">
        <w:rPr>
          <w:rFonts w:ascii="Calibri" w:hAnsi="Calibri"/>
          <w:b/>
          <w:u w:val="single"/>
        </w:rPr>
        <w:t>valores</w:t>
      </w:r>
      <w:r w:rsidRPr="00B834AA">
        <w:rPr>
          <w:rFonts w:ascii="Calibri" w:hAnsi="Calibri"/>
        </w:rPr>
        <w:t>, para não desfazer as fórmulas e formatações preparadas na planilha atual.</w:t>
      </w:r>
    </w:p>
    <w:p w:rsidR="00C43076" w:rsidRDefault="00C43076" w:rsidP="00C43076">
      <w:pPr>
        <w:spacing w:before="240"/>
        <w:jc w:val="both"/>
        <w:rPr>
          <w:rFonts w:ascii="Calibri" w:hAnsi="Calibri"/>
        </w:rPr>
      </w:pPr>
    </w:p>
    <w:p w:rsidR="0011205F" w:rsidRDefault="0011205F" w:rsidP="0011205F">
      <w:pPr>
        <w:spacing w:before="240"/>
        <w:jc w:val="both"/>
        <w:rPr>
          <w:rFonts w:ascii="Calibri" w:hAnsi="Calibri"/>
          <w:b/>
        </w:rPr>
      </w:pPr>
      <w:r w:rsidRPr="0067693F">
        <w:rPr>
          <w:rFonts w:ascii="Calibri" w:hAnsi="Calibri"/>
          <w:b/>
        </w:rPr>
        <w:t>Alertas de preenchimento</w:t>
      </w:r>
    </w:p>
    <w:p w:rsidR="005F2771" w:rsidRDefault="002C10CD" w:rsidP="000D5CFF">
      <w:pPr>
        <w:spacing w:before="120" w:after="120"/>
        <w:jc w:val="both"/>
        <w:rPr>
          <w:rFonts w:ascii="Calibri" w:hAnsi="Calibri"/>
        </w:rPr>
      </w:pPr>
      <w:r>
        <w:rPr>
          <w:rFonts w:ascii="Calibri" w:hAnsi="Calibri"/>
        </w:rPr>
        <w:t xml:space="preserve">Em alguns casos, </w:t>
      </w:r>
      <w:r w:rsidR="00A56BEA">
        <w:rPr>
          <w:rFonts w:ascii="Calibri" w:hAnsi="Calibri"/>
        </w:rPr>
        <w:t xml:space="preserve">quando o </w:t>
      </w:r>
      <w:r w:rsidR="00A56BEA" w:rsidRPr="0021519C">
        <w:rPr>
          <w:rFonts w:ascii="Calibri" w:hAnsi="Calibri"/>
        </w:rPr>
        <w:t>preenchimento</w:t>
      </w:r>
      <w:r w:rsidR="00A56BEA">
        <w:rPr>
          <w:rFonts w:ascii="Calibri" w:hAnsi="Calibri"/>
        </w:rPr>
        <w:t xml:space="preserve"> est</w:t>
      </w:r>
      <w:r>
        <w:rPr>
          <w:rFonts w:ascii="Calibri" w:hAnsi="Calibri"/>
        </w:rPr>
        <w:t>iver</w:t>
      </w:r>
      <w:r w:rsidR="00A56BEA">
        <w:rPr>
          <w:rFonts w:ascii="Calibri" w:hAnsi="Calibri"/>
        </w:rPr>
        <w:t xml:space="preserve"> potencialmente </w:t>
      </w:r>
      <w:r w:rsidR="00A56BEA" w:rsidRPr="0021519C">
        <w:rPr>
          <w:rFonts w:ascii="Calibri" w:hAnsi="Calibri"/>
        </w:rPr>
        <w:t xml:space="preserve">errado </w:t>
      </w:r>
      <w:r w:rsidR="00A56BEA">
        <w:rPr>
          <w:rFonts w:ascii="Calibri" w:hAnsi="Calibri"/>
        </w:rPr>
        <w:t>(fundo da célula em amarelo e texto em vermelho)</w:t>
      </w:r>
      <w:r>
        <w:rPr>
          <w:rFonts w:ascii="Calibri" w:hAnsi="Calibri"/>
        </w:rPr>
        <w:t>,</w:t>
      </w:r>
      <w:r w:rsidR="00A56BEA">
        <w:rPr>
          <w:rFonts w:ascii="Calibri" w:hAnsi="Calibri"/>
        </w:rPr>
        <w:t xml:space="preserve"> conclua o preenchimento das informações que são complementares àquela que </w:t>
      </w:r>
      <w:r w:rsidR="005F2771">
        <w:rPr>
          <w:rFonts w:ascii="Calibri" w:hAnsi="Calibri"/>
        </w:rPr>
        <w:t xml:space="preserve">está indicando </w:t>
      </w:r>
      <w:r w:rsidR="005F2771" w:rsidRPr="005F2771">
        <w:rPr>
          <w:rFonts w:ascii="Calibri" w:hAnsi="Calibri"/>
          <w:b/>
        </w:rPr>
        <w:t>erro potencial</w:t>
      </w:r>
      <w:r w:rsidR="005F2771">
        <w:rPr>
          <w:rFonts w:ascii="Calibri" w:hAnsi="Calibri"/>
        </w:rPr>
        <w:t>. Caso persista o sinal de erro, verifique novamente o preenchimento das informações do campo</w:t>
      </w:r>
      <w:r>
        <w:rPr>
          <w:rFonts w:ascii="Calibri" w:hAnsi="Calibri"/>
        </w:rPr>
        <w:t xml:space="preserve"> indicado e daqueles correlatos e faça as correções necessárias.</w:t>
      </w:r>
    </w:p>
    <w:p w:rsidR="00674DCB" w:rsidRDefault="00674DCB" w:rsidP="000D5CFF">
      <w:pPr>
        <w:jc w:val="center"/>
        <w:rPr>
          <w:rFonts w:ascii="Calibri" w:hAnsi="Calibri"/>
        </w:rPr>
      </w:pPr>
      <w:r w:rsidRPr="00674DCB">
        <w:rPr>
          <w:rFonts w:ascii="Calibri" w:hAnsi="Calibri"/>
          <w:noProof/>
        </w:rPr>
        <w:lastRenderedPageBreak/>
        <w:drawing>
          <wp:inline distT="0" distB="0" distL="0" distR="0">
            <wp:extent cx="5474524" cy="2980706"/>
            <wp:effectExtent l="19050" t="0" r="0" b="0"/>
            <wp:docPr id="5"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8424" cy="4888557"/>
                      <a:chOff x="539552" y="332656"/>
                      <a:chExt cx="8388424" cy="4888557"/>
                    </a:xfrm>
                  </a:grpSpPr>
                  <a:grpSp>
                    <a:nvGrpSpPr>
                      <a:cNvPr id="17" name="Grupo 16"/>
                      <a:cNvGrpSpPr/>
                    </a:nvGrpSpPr>
                    <a:grpSpPr>
                      <a:xfrm>
                        <a:off x="539552" y="332656"/>
                        <a:ext cx="8388424" cy="4888557"/>
                        <a:chOff x="539552" y="332656"/>
                        <a:chExt cx="8388424" cy="4888557"/>
                      </a:xfrm>
                    </a:grpSpPr>
                    <a:pic>
                      <a:nvPicPr>
                        <a:cNvPr id="3074" name="Picture 2"/>
                        <a:cNvPicPr>
                          <a:picLocks noChangeAspect="1" noChangeArrowheads="1"/>
                        </a:cNvPicPr>
                      </a:nvPicPr>
                      <a:blipFill>
                        <a:blip r:embed="rId13"/>
                        <a:srcRect/>
                        <a:stretch>
                          <a:fillRect/>
                        </a:stretch>
                      </a:blipFill>
                      <a:spPr bwMode="auto">
                        <a:xfrm>
                          <a:off x="1187624" y="332656"/>
                          <a:ext cx="6315075" cy="2876550"/>
                        </a:xfrm>
                        <a:prstGeom prst="rect">
                          <a:avLst/>
                        </a:prstGeom>
                        <a:noFill/>
                        <a:ln w="9525">
                          <a:noFill/>
                          <a:miter lim="800000"/>
                          <a:headEnd/>
                          <a:tailEnd/>
                        </a:ln>
                      </a:spPr>
                    </a:pic>
                    <a:sp>
                      <a:nvSpPr>
                        <a:cNvPr id="3" name="CaixaDeTexto 2"/>
                        <a:cNvSpPr txBox="1"/>
                      </a:nvSpPr>
                      <a:spPr>
                        <a:xfrm>
                          <a:off x="2123728" y="3162454"/>
                          <a:ext cx="6336704" cy="338554"/>
                        </a:xfrm>
                        <a:prstGeom prst="rect">
                          <a:avLst/>
                        </a:prstGeom>
                        <a:solidFill>
                          <a:schemeClr val="bg1">
                            <a:lumMod val="85000"/>
                          </a:schemeClr>
                        </a:solidFill>
                        <a:ln>
                          <a:solidFill>
                            <a:schemeClr val="tx1"/>
                          </a:solidFill>
                        </a:ln>
                      </a:spPr>
                      <a:txSp>
                        <a:txBody>
                          <a:bodyPr wrap="squar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t-BR" sz="1600" dirty="0" smtClean="0"/>
                              <a:t>Erro potencial pois a última célula relacionada ainda não está preenchida</a:t>
                            </a:r>
                            <a:endParaRPr lang="pt-BR" sz="1600" dirty="0"/>
                          </a:p>
                        </a:txBody>
                        <a:useSpRect/>
                      </a:txSp>
                    </a:sp>
                    <a:cxnSp>
                      <a:nvCxnSpPr>
                        <a:cNvPr id="5" name="Conector de seta reta 4"/>
                        <a:cNvCxnSpPr/>
                      </a:nvCxnSpPr>
                      <a:spPr>
                        <a:xfrm flipV="1">
                          <a:off x="2843808" y="2780928"/>
                          <a:ext cx="0" cy="360040"/>
                        </a:xfrm>
                        <a:prstGeom prst="straightConnector1">
                          <a:avLst/>
                        </a:prstGeom>
                        <a:ln w="3175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7" name="Conector de seta reta 6"/>
                        <a:cNvCxnSpPr/>
                      </a:nvCxnSpPr>
                      <a:spPr>
                        <a:xfrm flipV="1">
                          <a:off x="4788024" y="2636912"/>
                          <a:ext cx="1512168" cy="504056"/>
                        </a:xfrm>
                        <a:prstGeom prst="straightConnector1">
                          <a:avLst/>
                        </a:prstGeom>
                        <a:ln w="31750">
                          <a:solidFill>
                            <a:srgbClr val="C00000"/>
                          </a:solidFill>
                          <a:tailEnd type="arrow"/>
                        </a:ln>
                      </a:spPr>
                      <a:style>
                        <a:lnRef idx="1">
                          <a:schemeClr val="accent1"/>
                        </a:lnRef>
                        <a:fillRef idx="0">
                          <a:schemeClr val="accent1"/>
                        </a:fillRef>
                        <a:effectRef idx="0">
                          <a:schemeClr val="accent1"/>
                        </a:effectRef>
                        <a:fontRef idx="minor">
                          <a:schemeClr val="tx1"/>
                        </a:fontRef>
                      </a:style>
                    </a:cxnSp>
                    <a:pic>
                      <a:nvPicPr>
                        <a:cNvPr id="3076" name="Picture 4"/>
                        <a:cNvPicPr>
                          <a:picLocks noChangeAspect="1" noChangeArrowheads="1"/>
                        </a:cNvPicPr>
                      </a:nvPicPr>
                      <a:blipFill>
                        <a:blip r:embed="rId14"/>
                        <a:srcRect/>
                        <a:stretch>
                          <a:fillRect/>
                        </a:stretch>
                      </a:blipFill>
                      <a:spPr bwMode="auto">
                        <a:xfrm>
                          <a:off x="1187624" y="4221088"/>
                          <a:ext cx="6315075" cy="1000125"/>
                        </a:xfrm>
                        <a:prstGeom prst="rect">
                          <a:avLst/>
                        </a:prstGeom>
                        <a:noFill/>
                        <a:ln w="9525">
                          <a:noFill/>
                          <a:miter lim="800000"/>
                          <a:headEnd/>
                          <a:tailEnd/>
                        </a:ln>
                      </a:spPr>
                    </a:pic>
                    <a:sp>
                      <a:nvSpPr>
                        <a:cNvPr id="12" name="CaixaDeTexto 11"/>
                        <a:cNvSpPr txBox="1"/>
                      </a:nvSpPr>
                      <a:spPr>
                        <a:xfrm>
                          <a:off x="539552" y="3717032"/>
                          <a:ext cx="8388424" cy="338554"/>
                        </a:xfrm>
                        <a:prstGeom prst="rect">
                          <a:avLst/>
                        </a:prstGeom>
                        <a:solidFill>
                          <a:schemeClr val="bg1"/>
                        </a:solidFill>
                        <a:ln>
                          <a:solidFill>
                            <a:schemeClr val="tx1"/>
                          </a:solidFill>
                        </a:ln>
                      </a:spPr>
                      <a:txSp>
                        <a:txBody>
                          <a:bodyPr wrap="squar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t-BR" sz="1600" dirty="0" smtClean="0"/>
                              <a:t>O aviso de erro potencial desaparece a medida que a última célula é preenchida corretamente</a:t>
                            </a:r>
                            <a:endParaRPr lang="pt-BR" sz="1600" dirty="0"/>
                          </a:p>
                        </a:txBody>
                        <a:useSpRect/>
                      </a:txSp>
                    </a:sp>
                    <a:cxnSp>
                      <a:nvCxnSpPr>
                        <a:cNvPr id="14" name="Conector de seta reta 13"/>
                        <a:cNvCxnSpPr/>
                      </a:nvCxnSpPr>
                      <a:spPr>
                        <a:xfrm>
                          <a:off x="2267744" y="4077072"/>
                          <a:ext cx="504056" cy="720080"/>
                        </a:xfrm>
                        <a:prstGeom prst="straightConnector1">
                          <a:avLst/>
                        </a:prstGeom>
                        <a:ln w="3175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16" name="Conector de seta reta 15"/>
                        <a:cNvCxnSpPr/>
                      </a:nvCxnSpPr>
                      <a:spPr>
                        <a:xfrm>
                          <a:off x="5724128" y="4077072"/>
                          <a:ext cx="864096" cy="720080"/>
                        </a:xfrm>
                        <a:prstGeom prst="straightConnector1">
                          <a:avLst/>
                        </a:prstGeom>
                        <a:ln w="31750">
                          <a:solidFill>
                            <a:srgbClr val="C00000"/>
                          </a:solidFill>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0D5CFF" w:rsidRDefault="000D5CFF" w:rsidP="000D5CFF">
      <w:pPr>
        <w:jc w:val="center"/>
        <w:rPr>
          <w:rFonts w:ascii="Calibri" w:hAnsi="Calibri"/>
        </w:rPr>
      </w:pPr>
    </w:p>
    <w:p w:rsidR="000D5CFF" w:rsidRDefault="000D5CFF" w:rsidP="000D5CFF">
      <w:pPr>
        <w:spacing w:after="120"/>
        <w:jc w:val="both"/>
        <w:rPr>
          <w:rFonts w:ascii="Calibri" w:hAnsi="Calibri"/>
        </w:rPr>
      </w:pPr>
      <w:r>
        <w:rPr>
          <w:rFonts w:ascii="Calibri" w:hAnsi="Calibri"/>
        </w:rPr>
        <w:t xml:space="preserve">Outras situações de </w:t>
      </w:r>
      <w:r w:rsidRPr="0002048E">
        <w:rPr>
          <w:rFonts w:ascii="Calibri" w:hAnsi="Calibri"/>
          <w:b/>
        </w:rPr>
        <w:t>Erro</w:t>
      </w:r>
      <w:r>
        <w:rPr>
          <w:rFonts w:ascii="Calibri" w:hAnsi="Calibri"/>
        </w:rPr>
        <w:t xml:space="preserve"> serão notificadas em texto vermelho, tachado, na própria célula ou uma janela indicando o erro se abrirá na tela. Neste caso,</w:t>
      </w:r>
      <w:r w:rsidRPr="005F2771">
        <w:rPr>
          <w:rFonts w:ascii="Calibri" w:hAnsi="Calibri"/>
        </w:rPr>
        <w:t xml:space="preserve"> </w:t>
      </w:r>
      <w:r w:rsidRPr="0021519C">
        <w:rPr>
          <w:rFonts w:ascii="Calibri" w:hAnsi="Calibri"/>
        </w:rPr>
        <w:t>faça as correções necessárias</w:t>
      </w:r>
      <w:r>
        <w:rPr>
          <w:rFonts w:ascii="Calibri" w:hAnsi="Calibri"/>
        </w:rPr>
        <w:t xml:space="preserve"> imediatamente.</w:t>
      </w:r>
    </w:p>
    <w:p w:rsidR="000D5CFF" w:rsidRDefault="000D5CFF" w:rsidP="00A56BEA">
      <w:pPr>
        <w:jc w:val="both"/>
        <w:rPr>
          <w:rFonts w:ascii="Calibri" w:hAnsi="Calibri"/>
        </w:rPr>
      </w:pPr>
    </w:p>
    <w:p w:rsidR="00674DCB" w:rsidRDefault="00FC3FE9" w:rsidP="00A56BEA">
      <w:pPr>
        <w:jc w:val="both"/>
        <w:rPr>
          <w:rFonts w:ascii="Calibri" w:hAnsi="Calibri"/>
        </w:rPr>
      </w:pPr>
      <w:r w:rsidRPr="00FC3FE9">
        <w:rPr>
          <w:rFonts w:ascii="Calibri" w:hAnsi="Calibri"/>
          <w:noProof/>
        </w:rPr>
        <w:drawing>
          <wp:inline distT="0" distB="0" distL="0" distR="0">
            <wp:extent cx="5612130" cy="3842385"/>
            <wp:effectExtent l="0" t="0" r="7620" b="0"/>
            <wp:docPr id="6" name="Objet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92888" cy="5472608"/>
                      <a:chOff x="683568" y="548680"/>
                      <a:chExt cx="7992888" cy="5472608"/>
                    </a:xfrm>
                  </a:grpSpPr>
                  <a:grpSp>
                    <a:nvGrpSpPr>
                      <a:cNvPr id="16" name="Grupo 15"/>
                      <a:cNvGrpSpPr/>
                    </a:nvGrpSpPr>
                    <a:grpSpPr>
                      <a:xfrm>
                        <a:off x="683568" y="548680"/>
                        <a:ext cx="7992888" cy="5472608"/>
                        <a:chOff x="683568" y="548680"/>
                        <a:chExt cx="7992888" cy="5472608"/>
                      </a:xfrm>
                    </a:grpSpPr>
                    <a:pic>
                      <a:nvPicPr>
                        <a:cNvPr id="4098" name="Picture 2"/>
                        <a:cNvPicPr>
                          <a:picLocks noChangeAspect="1" noChangeArrowheads="1"/>
                        </a:cNvPicPr>
                      </a:nvPicPr>
                      <a:blipFill>
                        <a:blip r:embed="rId15"/>
                        <a:srcRect/>
                        <a:stretch>
                          <a:fillRect/>
                        </a:stretch>
                      </a:blipFill>
                      <a:spPr bwMode="auto">
                        <a:xfrm>
                          <a:off x="1407219" y="548680"/>
                          <a:ext cx="6261125" cy="1944216"/>
                        </a:xfrm>
                        <a:prstGeom prst="rect">
                          <a:avLst/>
                        </a:prstGeom>
                        <a:noFill/>
                        <a:ln w="9525">
                          <a:noFill/>
                          <a:miter lim="800000"/>
                          <a:headEnd/>
                          <a:tailEnd/>
                        </a:ln>
                      </a:spPr>
                    </a:pic>
                    <a:sp>
                      <a:nvSpPr>
                        <a:cNvPr id="3" name="CaixaDeTexto 2"/>
                        <a:cNvSpPr txBox="1"/>
                      </a:nvSpPr>
                      <a:spPr>
                        <a:xfrm>
                          <a:off x="683568" y="2772217"/>
                          <a:ext cx="7776864" cy="584775"/>
                        </a:xfrm>
                        <a:prstGeom prst="rect">
                          <a:avLst/>
                        </a:prstGeom>
                        <a:noFill/>
                      </a:spPr>
                      <a:txSp>
                        <a:txBody>
                          <a:bodyPr wrap="square" rtlCol="0">
                            <a:spAutoFit/>
                          </a:bodyPr>
                          <a:lstStyle>
                            <a:defPPr>
                              <a:defRPr lang="pt-B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pt-BR" sz="1600" dirty="0" smtClean="0"/>
                              <a:t>Quando o aviso de erro estiver em vermelho tachado em vermelho ou quando aparecer a janela abaixo, os dados devem ser corrigidos!</a:t>
                            </a:r>
                            <a:endParaRPr lang="pt-BR" sz="1600" dirty="0"/>
                          </a:p>
                        </a:txBody>
                        <a:useSpRect/>
                      </a:txSp>
                    </a:sp>
                    <a:pic>
                      <a:nvPicPr>
                        <a:cNvPr id="4099" name="Picture 3"/>
                        <a:cNvPicPr>
                          <a:picLocks noChangeAspect="1" noChangeArrowheads="1"/>
                        </a:cNvPicPr>
                      </a:nvPicPr>
                      <a:blipFill>
                        <a:blip r:embed="rId16"/>
                        <a:srcRect/>
                        <a:stretch>
                          <a:fillRect/>
                        </a:stretch>
                      </a:blipFill>
                      <a:spPr bwMode="auto">
                        <a:xfrm>
                          <a:off x="804664" y="3636813"/>
                          <a:ext cx="7439744" cy="2384475"/>
                        </a:xfrm>
                        <a:prstGeom prst="rect">
                          <a:avLst/>
                        </a:prstGeom>
                        <a:noFill/>
                        <a:ln w="9525">
                          <a:noFill/>
                          <a:miter lim="800000"/>
                          <a:headEnd/>
                          <a:tailEnd/>
                        </a:ln>
                      </a:spPr>
                    </a:pic>
                    <a:cxnSp>
                      <a:nvCxnSpPr>
                        <a:cNvPr id="8" name="Conector de seta reta 7"/>
                        <a:cNvCxnSpPr/>
                      </a:nvCxnSpPr>
                      <a:spPr>
                        <a:xfrm flipV="1">
                          <a:off x="6300192" y="2204864"/>
                          <a:ext cx="792088" cy="576064"/>
                        </a:xfrm>
                        <a:prstGeom prst="straightConnector1">
                          <a:avLst/>
                        </a:prstGeom>
                        <a:ln w="31750">
                          <a:solidFill>
                            <a:srgbClr val="0070C0"/>
                          </a:solidFill>
                          <a:tailEnd type="arrow"/>
                        </a:ln>
                      </a:spPr>
                      <a:style>
                        <a:lnRef idx="1">
                          <a:schemeClr val="accent1"/>
                        </a:lnRef>
                        <a:fillRef idx="0">
                          <a:schemeClr val="accent1"/>
                        </a:fillRef>
                        <a:effectRef idx="0">
                          <a:schemeClr val="accent1"/>
                        </a:effectRef>
                        <a:fontRef idx="minor">
                          <a:schemeClr val="tx1"/>
                        </a:fontRef>
                      </a:style>
                    </a:cxnSp>
                    <a:cxnSp>
                      <a:nvCxnSpPr>
                        <a:cNvPr id="10" name="Conector de seta reta 9"/>
                        <a:cNvCxnSpPr/>
                      </a:nvCxnSpPr>
                      <a:spPr>
                        <a:xfrm flipV="1">
                          <a:off x="5148064" y="2276872"/>
                          <a:ext cx="0" cy="360040"/>
                        </a:xfrm>
                        <a:prstGeom prst="straightConnector1">
                          <a:avLst/>
                        </a:prstGeom>
                        <a:ln w="3175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12" name="Conector de seta reta 11"/>
                        <a:cNvCxnSpPr/>
                      </a:nvCxnSpPr>
                      <a:spPr>
                        <a:xfrm flipH="1">
                          <a:off x="8244408" y="5229200"/>
                          <a:ext cx="432048" cy="72008"/>
                        </a:xfrm>
                        <a:prstGeom prst="straightConnector1">
                          <a:avLst/>
                        </a:prstGeom>
                        <a:ln w="3175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14" name="Conector de seta reta 13"/>
                        <a:cNvCxnSpPr/>
                      </a:nvCxnSpPr>
                      <a:spPr>
                        <a:xfrm>
                          <a:off x="1403648" y="3356992"/>
                          <a:ext cx="1872208" cy="1296144"/>
                        </a:xfrm>
                        <a:prstGeom prst="straightConnector1">
                          <a:avLst/>
                        </a:prstGeom>
                        <a:ln w="31750">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11205F" w:rsidRPr="007179A4" w:rsidRDefault="0011205F" w:rsidP="0011205F">
      <w:pPr>
        <w:spacing w:before="360"/>
        <w:rPr>
          <w:rFonts w:ascii="Calibri" w:hAnsi="Calibri"/>
          <w:b/>
          <w:smallCaps/>
          <w:sz w:val="32"/>
          <w:szCs w:val="32"/>
        </w:rPr>
      </w:pPr>
      <w:r w:rsidRPr="007179A4">
        <w:rPr>
          <w:rFonts w:ascii="Calibri" w:hAnsi="Calibri"/>
          <w:b/>
          <w:smallCaps/>
          <w:sz w:val="32"/>
          <w:szCs w:val="32"/>
        </w:rPr>
        <w:t>Detalhamento das Abas</w:t>
      </w:r>
    </w:p>
    <w:p w:rsidR="005F2771" w:rsidRPr="004B658D" w:rsidRDefault="005F2771" w:rsidP="000D5CFF">
      <w:pPr>
        <w:spacing w:before="480"/>
        <w:rPr>
          <w:rFonts w:ascii="Calibri" w:hAnsi="Calibri"/>
          <w:b/>
          <w:smallCaps/>
          <w:sz w:val="28"/>
          <w:szCs w:val="28"/>
        </w:rPr>
      </w:pPr>
      <w:r w:rsidRPr="004B658D">
        <w:rPr>
          <w:rFonts w:ascii="Calibri" w:hAnsi="Calibri"/>
          <w:b/>
          <w:smallCaps/>
          <w:sz w:val="28"/>
          <w:szCs w:val="28"/>
        </w:rPr>
        <w:lastRenderedPageBreak/>
        <w:t>Aba Requerimento</w:t>
      </w:r>
    </w:p>
    <w:p w:rsidR="005F2771" w:rsidRDefault="005F2771" w:rsidP="005F2771">
      <w:pPr>
        <w:jc w:val="both"/>
        <w:rPr>
          <w:rFonts w:ascii="Calibri" w:hAnsi="Calibri"/>
        </w:rPr>
      </w:pPr>
      <w:r w:rsidRPr="000E5B2B">
        <w:rPr>
          <w:rFonts w:ascii="Calibri" w:hAnsi="Calibri"/>
        </w:rPr>
        <w:t>Pre</w:t>
      </w:r>
      <w:r>
        <w:rPr>
          <w:rFonts w:ascii="Calibri" w:hAnsi="Calibri"/>
        </w:rPr>
        <w:t>encha os números de Certificado Etanol Verde e o do processo administrativo (PSMA) solicitado.</w:t>
      </w:r>
    </w:p>
    <w:p w:rsidR="005F2771" w:rsidRDefault="005F2771" w:rsidP="005F2771">
      <w:pPr>
        <w:jc w:val="both"/>
        <w:rPr>
          <w:rFonts w:ascii="Calibri" w:hAnsi="Calibri"/>
        </w:rPr>
      </w:pPr>
      <w:r>
        <w:rPr>
          <w:rFonts w:ascii="Calibri" w:hAnsi="Calibri"/>
        </w:rPr>
        <w:t>Indique a razão social da Associação requerente.</w:t>
      </w:r>
    </w:p>
    <w:p w:rsidR="005F2771" w:rsidRDefault="005F2771" w:rsidP="005F2771">
      <w:pPr>
        <w:jc w:val="both"/>
        <w:rPr>
          <w:rFonts w:ascii="Calibri" w:hAnsi="Calibri"/>
        </w:rPr>
      </w:pPr>
      <w:r>
        <w:rPr>
          <w:rFonts w:ascii="Calibri" w:hAnsi="Calibri"/>
        </w:rPr>
        <w:t>Caso queira que as informações contidas no processo administrativo sejam sigilosas, nos termos da Lei Federal nº 12.527/2011, do Decreto Estadual nº 58.052/2012 e da Resolução SMA 67/2013, assinale o respectivo campo.</w:t>
      </w:r>
    </w:p>
    <w:p w:rsidR="005F2771" w:rsidRDefault="005F2771" w:rsidP="005F2771">
      <w:pPr>
        <w:jc w:val="both"/>
        <w:rPr>
          <w:rFonts w:ascii="Calibri" w:hAnsi="Calibri"/>
        </w:rPr>
      </w:pPr>
      <w:r>
        <w:rPr>
          <w:rFonts w:ascii="Calibri" w:hAnsi="Calibri"/>
        </w:rPr>
        <w:t>Date e assine o requerimento.</w:t>
      </w:r>
    </w:p>
    <w:p w:rsidR="005F2771" w:rsidRPr="004B658D" w:rsidRDefault="005F2771" w:rsidP="000D5CFF">
      <w:pPr>
        <w:spacing w:before="240"/>
        <w:rPr>
          <w:rFonts w:ascii="Calibri" w:hAnsi="Calibri"/>
          <w:b/>
          <w:smallCaps/>
          <w:sz w:val="28"/>
          <w:szCs w:val="28"/>
        </w:rPr>
      </w:pPr>
      <w:r w:rsidRPr="004B658D">
        <w:rPr>
          <w:rFonts w:ascii="Calibri" w:hAnsi="Calibri"/>
          <w:b/>
          <w:smallCaps/>
          <w:sz w:val="28"/>
          <w:szCs w:val="28"/>
        </w:rPr>
        <w:t>Aba Ficha Técnica</w:t>
      </w:r>
    </w:p>
    <w:p w:rsidR="005F2771" w:rsidRDefault="005F2771" w:rsidP="005F2771">
      <w:pPr>
        <w:jc w:val="both"/>
        <w:rPr>
          <w:rFonts w:ascii="Calibri" w:hAnsi="Calibri"/>
        </w:rPr>
      </w:pPr>
      <w:r>
        <w:rPr>
          <w:rFonts w:ascii="Calibri" w:hAnsi="Calibri"/>
        </w:rPr>
        <w:t xml:space="preserve">Preencha os dados sobre a </w:t>
      </w:r>
      <w:r w:rsidRPr="004B658D">
        <w:rPr>
          <w:rFonts w:ascii="Calibri" w:hAnsi="Calibri"/>
          <w:b/>
          <w:i/>
        </w:rPr>
        <w:t xml:space="preserve">Caracterização da </w:t>
      </w:r>
      <w:r>
        <w:rPr>
          <w:rFonts w:ascii="Calibri" w:hAnsi="Calibri"/>
          <w:b/>
          <w:i/>
        </w:rPr>
        <w:t>Associação</w:t>
      </w:r>
      <w:r>
        <w:rPr>
          <w:rFonts w:ascii="Calibri" w:hAnsi="Calibri"/>
        </w:rPr>
        <w:t xml:space="preserve">, </w:t>
      </w:r>
      <w:r w:rsidR="002C10CD">
        <w:rPr>
          <w:rFonts w:ascii="Calibri" w:hAnsi="Calibri"/>
        </w:rPr>
        <w:t xml:space="preserve">informando o número </w:t>
      </w:r>
      <w:r w:rsidR="002C10CD" w:rsidRPr="001D6373">
        <w:rPr>
          <w:rFonts w:ascii="Calibri" w:hAnsi="Calibri"/>
          <w:b/>
        </w:rPr>
        <w:t>total</w:t>
      </w:r>
      <w:r w:rsidR="002C10CD">
        <w:rPr>
          <w:rFonts w:ascii="Calibri" w:hAnsi="Calibri"/>
        </w:rPr>
        <w:t xml:space="preserve"> de associados e indicando as principais usinas para as quais os fornecedores associados entregam a cana. Forneça os dados de </w:t>
      </w:r>
      <w:r w:rsidR="002C10CD" w:rsidRPr="002C10CD">
        <w:rPr>
          <w:rFonts w:ascii="Calibri" w:hAnsi="Calibri"/>
          <w:b/>
        </w:rPr>
        <w:t>Contatos</w:t>
      </w:r>
      <w:r w:rsidR="002C10CD">
        <w:rPr>
          <w:rFonts w:ascii="Calibri" w:hAnsi="Calibri"/>
        </w:rPr>
        <w:t>, facilitando a comunicação entre a Equipe Etanol Verde e a Associação.</w:t>
      </w:r>
    </w:p>
    <w:p w:rsidR="001D6373" w:rsidRDefault="001D6373" w:rsidP="005F2771">
      <w:pPr>
        <w:jc w:val="both"/>
        <w:rPr>
          <w:rFonts w:ascii="Calibri" w:hAnsi="Calibri"/>
        </w:rPr>
      </w:pPr>
      <w:r>
        <w:rPr>
          <w:rFonts w:ascii="Calibri" w:hAnsi="Calibri"/>
        </w:rPr>
        <w:t xml:space="preserve">Em </w:t>
      </w:r>
      <w:r w:rsidRPr="006035AB">
        <w:rPr>
          <w:rFonts w:ascii="Calibri" w:hAnsi="Calibri"/>
          <w:b/>
          <w:i/>
        </w:rPr>
        <w:t>Dados Globais dos Associados Signatários</w:t>
      </w:r>
      <w:r>
        <w:rPr>
          <w:rFonts w:ascii="Calibri" w:hAnsi="Calibri"/>
        </w:rPr>
        <w:t xml:space="preserve"> informe o número de associados </w:t>
      </w:r>
      <w:r w:rsidRPr="001D6373">
        <w:rPr>
          <w:rFonts w:ascii="Calibri" w:hAnsi="Calibri"/>
          <w:b/>
        </w:rPr>
        <w:t>signatários</w:t>
      </w:r>
      <w:r>
        <w:rPr>
          <w:rFonts w:ascii="Calibri" w:hAnsi="Calibri"/>
          <w:b/>
        </w:rPr>
        <w:t xml:space="preserve"> </w:t>
      </w:r>
      <w:r w:rsidRPr="001D6373">
        <w:rPr>
          <w:rFonts w:ascii="Calibri" w:hAnsi="Calibri"/>
        </w:rPr>
        <w:t xml:space="preserve">e </w:t>
      </w:r>
      <w:r>
        <w:rPr>
          <w:rFonts w:ascii="Calibri" w:hAnsi="Calibri"/>
        </w:rPr>
        <w:t>o percentual de cana colhida crua na safra consolidada (13/14).</w:t>
      </w:r>
    </w:p>
    <w:p w:rsidR="005F2771" w:rsidRDefault="005F2771" w:rsidP="005F2771">
      <w:pPr>
        <w:jc w:val="both"/>
        <w:rPr>
          <w:rFonts w:ascii="Calibri" w:hAnsi="Calibri"/>
        </w:rPr>
      </w:pPr>
      <w:r>
        <w:rPr>
          <w:rFonts w:ascii="Calibri" w:hAnsi="Calibri"/>
        </w:rPr>
        <w:t xml:space="preserve">Cite brevemente as inovações tecnológicas, agrícolas ou ambientais que foram implementadas desde a adesão ao Protocolo Agroambiental </w:t>
      </w:r>
      <w:r w:rsidR="001D6373">
        <w:rPr>
          <w:rFonts w:ascii="Calibri" w:hAnsi="Calibri"/>
        </w:rPr>
        <w:t xml:space="preserve">pela Associação ou pelos fornecedores signatários </w:t>
      </w:r>
      <w:r>
        <w:rPr>
          <w:rFonts w:ascii="Calibri" w:hAnsi="Calibri"/>
        </w:rPr>
        <w:t>que consider</w:t>
      </w:r>
      <w:r w:rsidR="001D6373">
        <w:rPr>
          <w:rFonts w:ascii="Calibri" w:hAnsi="Calibri"/>
        </w:rPr>
        <w:t>e</w:t>
      </w:r>
      <w:r>
        <w:rPr>
          <w:rFonts w:ascii="Calibri" w:hAnsi="Calibri"/>
        </w:rPr>
        <w:t xml:space="preserve"> de destaque.</w:t>
      </w:r>
      <w:r w:rsidR="001D6373">
        <w:rPr>
          <w:rFonts w:ascii="Calibri" w:hAnsi="Calibri"/>
        </w:rPr>
        <w:t xml:space="preserve"> </w:t>
      </w:r>
      <w:r>
        <w:rPr>
          <w:rFonts w:ascii="Calibri" w:hAnsi="Calibri"/>
        </w:rPr>
        <w:t>A Equipe do Etanol Verde solicitará maiores detalhes caso seja necessário.</w:t>
      </w:r>
    </w:p>
    <w:p w:rsidR="000D5CFF" w:rsidRDefault="0062641E" w:rsidP="00DD6016">
      <w:pPr>
        <w:jc w:val="both"/>
        <w:rPr>
          <w:rFonts w:ascii="Calibri" w:hAnsi="Calibri"/>
        </w:rPr>
      </w:pPr>
      <w:r>
        <w:rPr>
          <w:rFonts w:ascii="Calibri" w:hAnsi="Calibri"/>
        </w:rPr>
        <w:t>Date e assine a ficha técnica.</w:t>
      </w:r>
    </w:p>
    <w:p w:rsidR="005F2771" w:rsidRPr="0002028C" w:rsidRDefault="005F2771" w:rsidP="000D5CFF">
      <w:pPr>
        <w:spacing w:before="240"/>
        <w:rPr>
          <w:rFonts w:asciiTheme="minorHAnsi" w:hAnsiTheme="minorHAnsi" w:cstheme="minorHAnsi"/>
          <w:b/>
          <w:smallCaps/>
          <w:sz w:val="28"/>
          <w:szCs w:val="28"/>
        </w:rPr>
      </w:pPr>
      <w:r w:rsidRPr="0002028C">
        <w:rPr>
          <w:rFonts w:asciiTheme="minorHAnsi" w:hAnsiTheme="minorHAnsi" w:cstheme="minorHAnsi"/>
          <w:b/>
          <w:smallCaps/>
          <w:sz w:val="28"/>
          <w:szCs w:val="28"/>
        </w:rPr>
        <w:t>Aba Desligamento de Fornecedores</w:t>
      </w:r>
    </w:p>
    <w:p w:rsidR="0062641E" w:rsidRPr="0062641E" w:rsidRDefault="0062641E" w:rsidP="00DD6016">
      <w:pPr>
        <w:jc w:val="both"/>
        <w:rPr>
          <w:rFonts w:asciiTheme="minorHAnsi" w:hAnsiTheme="minorHAnsi" w:cstheme="minorHAnsi"/>
        </w:rPr>
      </w:pPr>
      <w:r>
        <w:rPr>
          <w:rFonts w:asciiTheme="minorHAnsi" w:hAnsiTheme="minorHAnsi" w:cstheme="minorHAnsi"/>
        </w:rPr>
        <w:t xml:space="preserve">A novidade nesta aba é a informação da data de desligamento do fornecedor do quadro de associados signatários do Protocolo Agroambiental. </w:t>
      </w:r>
      <w:proofErr w:type="gramStart"/>
      <w:r>
        <w:rPr>
          <w:rFonts w:asciiTheme="minorHAnsi" w:hAnsiTheme="minorHAnsi" w:cstheme="minorHAnsi"/>
        </w:rPr>
        <w:t>Deve-se</w:t>
      </w:r>
      <w:proofErr w:type="gramEnd"/>
      <w:r>
        <w:rPr>
          <w:rFonts w:asciiTheme="minorHAnsi" w:hAnsiTheme="minorHAnsi" w:cstheme="minorHAnsi"/>
        </w:rPr>
        <w:t xml:space="preserve"> informar todos aqueles fornecedores que se desligaram no exercício anterior ao que está sendo informado. </w:t>
      </w:r>
    </w:p>
    <w:p w:rsidR="005F2771" w:rsidRPr="0062641E" w:rsidRDefault="0062641E" w:rsidP="00DD6016">
      <w:pPr>
        <w:jc w:val="both"/>
        <w:rPr>
          <w:rFonts w:asciiTheme="minorHAnsi" w:hAnsiTheme="minorHAnsi" w:cstheme="minorHAnsi"/>
        </w:rPr>
      </w:pPr>
      <w:r>
        <w:rPr>
          <w:rFonts w:asciiTheme="minorHAnsi" w:hAnsiTheme="minorHAnsi" w:cstheme="minorHAnsi"/>
        </w:rPr>
        <w:t>O mesmo modelo d</w:t>
      </w:r>
      <w:r w:rsidR="00093BD4" w:rsidRPr="0062641E">
        <w:rPr>
          <w:rFonts w:asciiTheme="minorHAnsi" w:hAnsiTheme="minorHAnsi" w:cstheme="minorHAnsi"/>
        </w:rPr>
        <w:t>eve ser utilizad</w:t>
      </w:r>
      <w:r>
        <w:rPr>
          <w:rFonts w:asciiTheme="minorHAnsi" w:hAnsiTheme="minorHAnsi" w:cstheme="minorHAnsi"/>
        </w:rPr>
        <w:t>o</w:t>
      </w:r>
      <w:r w:rsidR="00093BD4" w:rsidRPr="0062641E">
        <w:rPr>
          <w:rFonts w:asciiTheme="minorHAnsi" w:hAnsiTheme="minorHAnsi" w:cstheme="minorHAnsi"/>
        </w:rPr>
        <w:t xml:space="preserve"> </w:t>
      </w:r>
      <w:r>
        <w:rPr>
          <w:rFonts w:asciiTheme="minorHAnsi" w:hAnsiTheme="minorHAnsi" w:cstheme="minorHAnsi"/>
        </w:rPr>
        <w:t xml:space="preserve">ao longo do </w:t>
      </w:r>
      <w:r w:rsidR="00093BD4" w:rsidRPr="0062641E">
        <w:rPr>
          <w:rFonts w:asciiTheme="minorHAnsi" w:hAnsiTheme="minorHAnsi" w:cstheme="minorHAnsi"/>
        </w:rPr>
        <w:t xml:space="preserve">ano, </w:t>
      </w:r>
      <w:r>
        <w:rPr>
          <w:rFonts w:asciiTheme="minorHAnsi" w:hAnsiTheme="minorHAnsi" w:cstheme="minorHAnsi"/>
        </w:rPr>
        <w:t>sempre no primeiro dia útil d</w:t>
      </w:r>
      <w:r w:rsidR="00674DCB">
        <w:rPr>
          <w:rFonts w:asciiTheme="minorHAnsi" w:hAnsiTheme="minorHAnsi" w:cstheme="minorHAnsi"/>
        </w:rPr>
        <w:t>o</w:t>
      </w:r>
      <w:r>
        <w:rPr>
          <w:rFonts w:asciiTheme="minorHAnsi" w:hAnsiTheme="minorHAnsi" w:cstheme="minorHAnsi"/>
        </w:rPr>
        <w:t xml:space="preserve"> mês, para </w:t>
      </w:r>
      <w:r w:rsidR="00093BD4" w:rsidRPr="0062641E">
        <w:rPr>
          <w:rFonts w:asciiTheme="minorHAnsi" w:hAnsiTheme="minorHAnsi" w:cstheme="minorHAnsi"/>
        </w:rPr>
        <w:t>notifica</w:t>
      </w:r>
      <w:r>
        <w:rPr>
          <w:rFonts w:asciiTheme="minorHAnsi" w:hAnsiTheme="minorHAnsi" w:cstheme="minorHAnsi"/>
        </w:rPr>
        <w:t>r</w:t>
      </w:r>
      <w:r w:rsidR="00093BD4" w:rsidRPr="0062641E">
        <w:rPr>
          <w:rFonts w:asciiTheme="minorHAnsi" w:hAnsiTheme="minorHAnsi" w:cstheme="minorHAnsi"/>
        </w:rPr>
        <w:t xml:space="preserve"> a </w:t>
      </w:r>
      <w:r>
        <w:rPr>
          <w:rFonts w:asciiTheme="minorHAnsi" w:hAnsiTheme="minorHAnsi" w:cstheme="minorHAnsi"/>
        </w:rPr>
        <w:t>E</w:t>
      </w:r>
      <w:r w:rsidR="00093BD4" w:rsidRPr="0062641E">
        <w:rPr>
          <w:rFonts w:asciiTheme="minorHAnsi" w:hAnsiTheme="minorHAnsi" w:cstheme="minorHAnsi"/>
        </w:rPr>
        <w:t xml:space="preserve">quipe </w:t>
      </w:r>
      <w:r>
        <w:rPr>
          <w:rFonts w:asciiTheme="minorHAnsi" w:hAnsiTheme="minorHAnsi" w:cstheme="minorHAnsi"/>
        </w:rPr>
        <w:t>T</w:t>
      </w:r>
      <w:r w:rsidR="00093BD4" w:rsidRPr="0062641E">
        <w:rPr>
          <w:rFonts w:asciiTheme="minorHAnsi" w:hAnsiTheme="minorHAnsi" w:cstheme="minorHAnsi"/>
        </w:rPr>
        <w:t>écnica do</w:t>
      </w:r>
      <w:r>
        <w:rPr>
          <w:rFonts w:asciiTheme="minorHAnsi" w:hAnsiTheme="minorHAnsi" w:cstheme="minorHAnsi"/>
        </w:rPr>
        <w:t xml:space="preserve"> Etanol Verde de novos </w:t>
      </w:r>
      <w:r w:rsidR="00093BD4" w:rsidRPr="0062641E">
        <w:rPr>
          <w:rFonts w:asciiTheme="minorHAnsi" w:hAnsiTheme="minorHAnsi" w:cstheme="minorHAnsi"/>
        </w:rPr>
        <w:t xml:space="preserve">desligamentos </w:t>
      </w:r>
      <w:r>
        <w:rPr>
          <w:rFonts w:asciiTheme="minorHAnsi" w:hAnsiTheme="minorHAnsi" w:cstheme="minorHAnsi"/>
        </w:rPr>
        <w:t>que porventura venham a ocorrer.</w:t>
      </w:r>
    </w:p>
    <w:p w:rsidR="005F2771" w:rsidRPr="0002028C" w:rsidRDefault="0002028C" w:rsidP="000D5CFF">
      <w:pPr>
        <w:spacing w:before="240"/>
        <w:rPr>
          <w:rFonts w:asciiTheme="minorHAnsi" w:hAnsiTheme="minorHAnsi" w:cstheme="minorHAnsi"/>
          <w:b/>
          <w:smallCaps/>
          <w:sz w:val="28"/>
          <w:szCs w:val="28"/>
        </w:rPr>
      </w:pPr>
      <w:r w:rsidRPr="0002028C">
        <w:rPr>
          <w:rFonts w:asciiTheme="minorHAnsi" w:hAnsiTheme="minorHAnsi" w:cstheme="minorHAnsi"/>
          <w:b/>
          <w:smallCaps/>
          <w:sz w:val="28"/>
          <w:szCs w:val="28"/>
        </w:rPr>
        <w:t xml:space="preserve">Aba Planilha </w:t>
      </w:r>
      <w:r w:rsidR="0062641E">
        <w:rPr>
          <w:rFonts w:asciiTheme="minorHAnsi" w:hAnsiTheme="minorHAnsi" w:cstheme="minorHAnsi"/>
          <w:b/>
          <w:smallCaps/>
          <w:sz w:val="28"/>
          <w:szCs w:val="28"/>
        </w:rPr>
        <w:t>de Acompanhamento</w:t>
      </w:r>
    </w:p>
    <w:p w:rsidR="003A19AE" w:rsidRPr="005D13B5" w:rsidRDefault="000D5CFF" w:rsidP="003A19AE">
      <w:pPr>
        <w:jc w:val="both"/>
        <w:rPr>
          <w:rFonts w:asciiTheme="minorHAnsi" w:hAnsiTheme="minorHAnsi" w:cstheme="minorHAnsi"/>
        </w:rPr>
      </w:pPr>
      <w:r>
        <w:rPr>
          <w:rFonts w:asciiTheme="minorHAnsi" w:hAnsiTheme="minorHAnsi" w:cstheme="minorHAnsi"/>
          <w:b/>
        </w:rPr>
        <w:t xml:space="preserve">No </w:t>
      </w:r>
      <w:r w:rsidR="003A19AE" w:rsidRPr="00E10335">
        <w:rPr>
          <w:rFonts w:asciiTheme="minorHAnsi" w:hAnsiTheme="minorHAnsi" w:cstheme="minorHAnsi"/>
          <w:b/>
        </w:rPr>
        <w:t>Cabeçalho</w:t>
      </w:r>
      <w:r>
        <w:rPr>
          <w:rFonts w:asciiTheme="minorHAnsi" w:hAnsiTheme="minorHAnsi" w:cstheme="minorHAnsi"/>
          <w:b/>
        </w:rPr>
        <w:t xml:space="preserve"> </w:t>
      </w:r>
      <w:r w:rsidRPr="000D5CFF">
        <w:rPr>
          <w:rFonts w:asciiTheme="minorHAnsi" w:hAnsiTheme="minorHAnsi" w:cstheme="minorHAnsi"/>
        </w:rPr>
        <w:t>a</w:t>
      </w:r>
      <w:r w:rsidR="00192DCF" w:rsidRPr="000D5CFF">
        <w:rPr>
          <w:rFonts w:asciiTheme="minorHAnsi" w:hAnsiTheme="minorHAnsi" w:cstheme="minorHAnsi"/>
        </w:rPr>
        <w:t xml:space="preserve"> maioria dos dados </w:t>
      </w:r>
      <w:r w:rsidR="0062641E" w:rsidRPr="000D5CFF">
        <w:rPr>
          <w:rFonts w:asciiTheme="minorHAnsi" w:hAnsiTheme="minorHAnsi" w:cstheme="minorHAnsi"/>
        </w:rPr>
        <w:t>é</w:t>
      </w:r>
      <w:r w:rsidR="00192DCF" w:rsidRPr="000D5CFF">
        <w:rPr>
          <w:rFonts w:asciiTheme="minorHAnsi" w:hAnsiTheme="minorHAnsi" w:cstheme="minorHAnsi"/>
        </w:rPr>
        <w:t xml:space="preserve"> de</w:t>
      </w:r>
      <w:r w:rsidR="00192DCF">
        <w:rPr>
          <w:rFonts w:asciiTheme="minorHAnsi" w:hAnsiTheme="minorHAnsi" w:cstheme="minorHAnsi"/>
          <w:b/>
        </w:rPr>
        <w:t xml:space="preserve"> </w:t>
      </w:r>
      <w:r w:rsidR="00192DCF" w:rsidRPr="0062641E">
        <w:rPr>
          <w:rFonts w:asciiTheme="minorHAnsi" w:hAnsiTheme="minorHAnsi" w:cstheme="minorHAnsi"/>
          <w:b/>
        </w:rPr>
        <w:t>p</w:t>
      </w:r>
      <w:r w:rsidR="00C9607C" w:rsidRPr="0062641E">
        <w:rPr>
          <w:rFonts w:asciiTheme="minorHAnsi" w:hAnsiTheme="minorHAnsi" w:cstheme="minorHAnsi"/>
          <w:b/>
        </w:rPr>
        <w:t>reenchimento automático</w:t>
      </w:r>
      <w:r w:rsidR="00192DCF">
        <w:rPr>
          <w:rFonts w:asciiTheme="minorHAnsi" w:hAnsiTheme="minorHAnsi" w:cstheme="minorHAnsi"/>
        </w:rPr>
        <w:t xml:space="preserve">, de acordo </w:t>
      </w:r>
      <w:r w:rsidR="005D13B5" w:rsidRPr="005D13B5">
        <w:rPr>
          <w:rFonts w:asciiTheme="minorHAnsi" w:hAnsiTheme="minorHAnsi" w:cstheme="minorHAnsi"/>
        </w:rPr>
        <w:t xml:space="preserve">com os dados da Ficha Técnica. </w:t>
      </w:r>
      <w:r w:rsidR="00192DCF">
        <w:rPr>
          <w:rFonts w:asciiTheme="minorHAnsi" w:hAnsiTheme="minorHAnsi" w:cstheme="minorHAnsi"/>
        </w:rPr>
        <w:t>Date e assine a planilha antes de enviar à Equipe do Etanol Verde.</w:t>
      </w:r>
    </w:p>
    <w:p w:rsidR="001D7CE3" w:rsidRDefault="003A19AE" w:rsidP="005D13B5">
      <w:pPr>
        <w:jc w:val="both"/>
        <w:rPr>
          <w:rFonts w:asciiTheme="minorHAnsi" w:hAnsiTheme="minorHAnsi" w:cstheme="minorHAnsi"/>
          <w:b/>
        </w:rPr>
      </w:pPr>
      <w:r w:rsidRPr="00E10335">
        <w:rPr>
          <w:rFonts w:asciiTheme="minorHAnsi" w:hAnsiTheme="minorHAnsi" w:cstheme="minorHAnsi"/>
          <w:b/>
        </w:rPr>
        <w:t>Identificação d</w:t>
      </w:r>
      <w:r w:rsidR="001D7CE3">
        <w:rPr>
          <w:rFonts w:asciiTheme="minorHAnsi" w:hAnsiTheme="minorHAnsi" w:cstheme="minorHAnsi"/>
          <w:b/>
        </w:rPr>
        <w:t>os Fornecedores</w:t>
      </w:r>
    </w:p>
    <w:p w:rsidR="005D13B5" w:rsidRPr="001D7CE3" w:rsidRDefault="005D13B5" w:rsidP="005D13B5">
      <w:pPr>
        <w:jc w:val="both"/>
        <w:rPr>
          <w:rFonts w:asciiTheme="minorHAnsi" w:hAnsiTheme="minorHAnsi" w:cstheme="minorHAnsi"/>
          <w:b/>
        </w:rPr>
      </w:pPr>
      <w:r w:rsidRPr="005D13B5">
        <w:rPr>
          <w:rFonts w:asciiTheme="minorHAnsi" w:hAnsiTheme="minorHAnsi" w:cstheme="minorHAnsi"/>
        </w:rPr>
        <w:t xml:space="preserve">A planilha já conta com </w:t>
      </w:r>
      <w:r w:rsidRPr="000D5CFF">
        <w:rPr>
          <w:rFonts w:asciiTheme="minorHAnsi" w:hAnsiTheme="minorHAnsi" w:cstheme="minorHAnsi"/>
          <w:b/>
        </w:rPr>
        <w:t>cinco mil</w:t>
      </w:r>
      <w:r w:rsidRPr="005D13B5">
        <w:rPr>
          <w:rFonts w:asciiTheme="minorHAnsi" w:hAnsiTheme="minorHAnsi" w:cstheme="minorHAnsi"/>
        </w:rPr>
        <w:t xml:space="preserve"> linhas formatadas</w:t>
      </w:r>
      <w:r w:rsidR="00F4243E">
        <w:rPr>
          <w:rFonts w:asciiTheme="minorHAnsi" w:hAnsiTheme="minorHAnsi" w:cstheme="minorHAnsi"/>
        </w:rPr>
        <w:t xml:space="preserve"> e a mesma já possui uma formatação condicional para impressão em folha </w:t>
      </w:r>
      <w:r w:rsidR="00F4243E" w:rsidRPr="00A464B0">
        <w:rPr>
          <w:rFonts w:asciiTheme="minorHAnsi" w:hAnsiTheme="minorHAnsi" w:cstheme="minorHAnsi"/>
          <w:b/>
        </w:rPr>
        <w:t>A4</w:t>
      </w:r>
      <w:r w:rsidRPr="005D13B5">
        <w:rPr>
          <w:rFonts w:asciiTheme="minorHAnsi" w:hAnsiTheme="minorHAnsi" w:cstheme="minorHAnsi"/>
        </w:rPr>
        <w:t xml:space="preserve">. Utilize quantas forem necessárias para inserir os fornecedores signatários e apague as linhas que ficarem em branco </w:t>
      </w:r>
      <w:r w:rsidR="0062641E">
        <w:rPr>
          <w:rFonts w:asciiTheme="minorHAnsi" w:hAnsiTheme="minorHAnsi" w:cstheme="minorHAnsi"/>
        </w:rPr>
        <w:t xml:space="preserve">ao final, </w:t>
      </w:r>
      <w:r w:rsidRPr="005D13B5">
        <w:rPr>
          <w:rFonts w:asciiTheme="minorHAnsi" w:hAnsiTheme="minorHAnsi" w:cstheme="minorHAnsi"/>
        </w:rPr>
        <w:t>antes da impressão e envio.</w:t>
      </w:r>
    </w:p>
    <w:p w:rsidR="003A19AE" w:rsidRDefault="003A19AE" w:rsidP="003A19AE">
      <w:pPr>
        <w:jc w:val="both"/>
        <w:rPr>
          <w:rFonts w:asciiTheme="minorHAnsi" w:hAnsiTheme="minorHAnsi" w:cstheme="minorHAnsi"/>
          <w:bCs/>
        </w:rPr>
      </w:pPr>
      <w:r w:rsidRPr="00E10335">
        <w:rPr>
          <w:rFonts w:asciiTheme="minorHAnsi" w:hAnsiTheme="minorHAnsi" w:cstheme="minorHAnsi"/>
          <w:bCs/>
        </w:rPr>
        <w:t>Dedi</w:t>
      </w:r>
      <w:r w:rsidR="005D13B5">
        <w:rPr>
          <w:rFonts w:asciiTheme="minorHAnsi" w:hAnsiTheme="minorHAnsi" w:cstheme="minorHAnsi"/>
          <w:bCs/>
        </w:rPr>
        <w:t>que</w:t>
      </w:r>
      <w:r w:rsidRPr="00E10335">
        <w:rPr>
          <w:rFonts w:asciiTheme="minorHAnsi" w:hAnsiTheme="minorHAnsi" w:cstheme="minorHAnsi"/>
          <w:bCs/>
        </w:rPr>
        <w:t xml:space="preserve"> uma linha para cada propriedade</w:t>
      </w:r>
      <w:r w:rsidR="0062641E">
        <w:rPr>
          <w:rFonts w:asciiTheme="minorHAnsi" w:hAnsiTheme="minorHAnsi" w:cstheme="minorHAnsi"/>
          <w:bCs/>
        </w:rPr>
        <w:t xml:space="preserve"> (diferentes CCIRs)</w:t>
      </w:r>
      <w:r w:rsidRPr="00E10335">
        <w:rPr>
          <w:rFonts w:asciiTheme="minorHAnsi" w:hAnsiTheme="minorHAnsi" w:cstheme="minorHAnsi"/>
          <w:bCs/>
        </w:rPr>
        <w:t xml:space="preserve">, </w:t>
      </w:r>
      <w:r w:rsidR="00192DCF">
        <w:rPr>
          <w:rFonts w:asciiTheme="minorHAnsi" w:hAnsiTheme="minorHAnsi" w:cstheme="minorHAnsi"/>
          <w:bCs/>
        </w:rPr>
        <w:t xml:space="preserve">informando </w:t>
      </w:r>
      <w:r w:rsidRPr="00E10335">
        <w:rPr>
          <w:rFonts w:asciiTheme="minorHAnsi" w:hAnsiTheme="minorHAnsi" w:cstheme="minorHAnsi"/>
          <w:bCs/>
        </w:rPr>
        <w:t>suas carac</w:t>
      </w:r>
      <w:r w:rsidR="00327BF6" w:rsidRPr="00E10335">
        <w:rPr>
          <w:rFonts w:asciiTheme="minorHAnsi" w:hAnsiTheme="minorHAnsi" w:cstheme="minorHAnsi"/>
          <w:bCs/>
        </w:rPr>
        <w:t>terísticas de acordo com o reque</w:t>
      </w:r>
      <w:r w:rsidRPr="00E10335">
        <w:rPr>
          <w:rFonts w:asciiTheme="minorHAnsi" w:hAnsiTheme="minorHAnsi" w:cstheme="minorHAnsi"/>
          <w:bCs/>
        </w:rPr>
        <w:t>rido ao longo das colunas.</w:t>
      </w:r>
    </w:p>
    <w:p w:rsidR="003A19AE" w:rsidRPr="00E10335" w:rsidRDefault="003A19AE" w:rsidP="00C9607C">
      <w:pPr>
        <w:jc w:val="both"/>
        <w:rPr>
          <w:rFonts w:asciiTheme="minorHAnsi" w:hAnsiTheme="minorHAnsi" w:cstheme="minorHAnsi"/>
        </w:rPr>
      </w:pPr>
      <w:r w:rsidRPr="00E10335">
        <w:rPr>
          <w:rFonts w:asciiTheme="minorHAnsi" w:hAnsiTheme="minorHAnsi" w:cstheme="minorHAnsi"/>
        </w:rPr>
        <w:t>O número do Associado deverá ser repetido tantas vezes quantas forem necessárias para acompanh</w:t>
      </w:r>
      <w:r w:rsidR="005D13B5">
        <w:rPr>
          <w:rFonts w:asciiTheme="minorHAnsi" w:hAnsiTheme="minorHAnsi" w:cstheme="minorHAnsi"/>
        </w:rPr>
        <w:t>ar o número de propriedades declaradas em nome daquele fornecedor</w:t>
      </w:r>
      <w:r w:rsidRPr="00E10335">
        <w:rPr>
          <w:rFonts w:asciiTheme="minorHAnsi" w:hAnsiTheme="minorHAnsi" w:cstheme="minorHAnsi"/>
        </w:rPr>
        <w:t>, como no exemplo a seguir:</w:t>
      </w:r>
    </w:p>
    <w:p w:rsidR="003A19AE" w:rsidRPr="00E10335" w:rsidRDefault="003A19AE" w:rsidP="003A19AE">
      <w:pPr>
        <w:ind w:left="708"/>
        <w:jc w:val="both"/>
        <w:rPr>
          <w:rFonts w:asciiTheme="minorHAnsi" w:hAnsiTheme="minorHAnsi" w:cstheme="minorHAnsi"/>
        </w:rPr>
      </w:pPr>
    </w:p>
    <w:tbl>
      <w:tblPr>
        <w:tblW w:w="0" w:type="auto"/>
        <w:tblInd w:w="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3346"/>
      </w:tblGrid>
      <w:tr w:rsidR="00192DCF" w:rsidRPr="00E10335" w:rsidTr="005D13B5">
        <w:tc>
          <w:tcPr>
            <w:tcW w:w="1218" w:type="dxa"/>
            <w:vAlign w:val="center"/>
          </w:tcPr>
          <w:p w:rsidR="00192DCF" w:rsidRPr="00E10335" w:rsidRDefault="00192DCF" w:rsidP="003336E8">
            <w:pPr>
              <w:jc w:val="center"/>
              <w:rPr>
                <w:rFonts w:asciiTheme="minorHAnsi" w:hAnsiTheme="minorHAnsi" w:cstheme="minorHAnsi"/>
                <w:b/>
              </w:rPr>
            </w:pPr>
            <w:r w:rsidRPr="00E10335">
              <w:rPr>
                <w:rFonts w:asciiTheme="minorHAnsi" w:hAnsiTheme="minorHAnsi" w:cstheme="minorHAnsi"/>
                <w:b/>
              </w:rPr>
              <w:t>Número</w:t>
            </w:r>
          </w:p>
          <w:p w:rsidR="00192DCF" w:rsidRPr="00E10335" w:rsidRDefault="00192DCF" w:rsidP="003336E8">
            <w:pPr>
              <w:jc w:val="center"/>
              <w:rPr>
                <w:rFonts w:asciiTheme="minorHAnsi" w:hAnsiTheme="minorHAnsi" w:cstheme="minorHAnsi"/>
                <w:b/>
              </w:rPr>
            </w:pPr>
            <w:proofErr w:type="gramStart"/>
            <w:r w:rsidRPr="00E10335">
              <w:rPr>
                <w:rFonts w:asciiTheme="minorHAnsi" w:hAnsiTheme="minorHAnsi" w:cstheme="minorHAnsi"/>
                <w:b/>
              </w:rPr>
              <w:t>do</w:t>
            </w:r>
            <w:proofErr w:type="gramEnd"/>
            <w:r w:rsidRPr="00E10335">
              <w:rPr>
                <w:rFonts w:asciiTheme="minorHAnsi" w:hAnsiTheme="minorHAnsi" w:cstheme="minorHAnsi"/>
                <w:b/>
              </w:rPr>
              <w:t xml:space="preserve"> </w:t>
            </w:r>
            <w:r w:rsidRPr="00E10335">
              <w:rPr>
                <w:rFonts w:asciiTheme="minorHAnsi" w:hAnsiTheme="minorHAnsi" w:cstheme="minorHAnsi"/>
                <w:b/>
              </w:rPr>
              <w:lastRenderedPageBreak/>
              <w:t>Associado</w:t>
            </w:r>
          </w:p>
        </w:tc>
        <w:tc>
          <w:tcPr>
            <w:tcW w:w="3346" w:type="dxa"/>
            <w:vAlign w:val="center"/>
          </w:tcPr>
          <w:p w:rsidR="00192DCF" w:rsidRPr="00E10335" w:rsidRDefault="00192DCF" w:rsidP="003336E8">
            <w:pPr>
              <w:jc w:val="center"/>
              <w:rPr>
                <w:rFonts w:asciiTheme="minorHAnsi" w:hAnsiTheme="minorHAnsi" w:cstheme="minorHAnsi"/>
                <w:b/>
              </w:rPr>
            </w:pPr>
            <w:r w:rsidRPr="00E10335">
              <w:rPr>
                <w:rFonts w:asciiTheme="minorHAnsi" w:hAnsiTheme="minorHAnsi" w:cstheme="minorHAnsi"/>
                <w:b/>
              </w:rPr>
              <w:lastRenderedPageBreak/>
              <w:t>Nome do Fornecedor</w:t>
            </w:r>
          </w:p>
        </w:tc>
      </w:tr>
      <w:tr w:rsidR="00192DCF" w:rsidRPr="00E10335" w:rsidTr="005D13B5">
        <w:tc>
          <w:tcPr>
            <w:tcW w:w="1218" w:type="dxa"/>
          </w:tcPr>
          <w:p w:rsidR="00192DCF" w:rsidRPr="00E10335" w:rsidRDefault="00192DCF" w:rsidP="003336E8">
            <w:pPr>
              <w:jc w:val="center"/>
              <w:rPr>
                <w:rFonts w:asciiTheme="minorHAnsi" w:hAnsiTheme="minorHAnsi" w:cstheme="minorHAnsi"/>
              </w:rPr>
            </w:pPr>
            <w:r w:rsidRPr="00E10335">
              <w:rPr>
                <w:rFonts w:asciiTheme="minorHAnsi" w:hAnsiTheme="minorHAnsi" w:cstheme="minorHAnsi"/>
              </w:rPr>
              <w:lastRenderedPageBreak/>
              <w:t>1</w:t>
            </w:r>
          </w:p>
        </w:tc>
        <w:tc>
          <w:tcPr>
            <w:tcW w:w="3346" w:type="dxa"/>
          </w:tcPr>
          <w:p w:rsidR="00192DCF" w:rsidRPr="00E10335" w:rsidRDefault="00192DCF" w:rsidP="003336E8">
            <w:pPr>
              <w:jc w:val="both"/>
              <w:rPr>
                <w:rFonts w:asciiTheme="minorHAnsi" w:hAnsiTheme="minorHAnsi" w:cstheme="minorHAnsi"/>
              </w:rPr>
            </w:pPr>
            <w:r w:rsidRPr="00E10335">
              <w:rPr>
                <w:rFonts w:asciiTheme="minorHAnsi" w:hAnsiTheme="minorHAnsi" w:cstheme="minorHAnsi"/>
              </w:rPr>
              <w:t>Alberto Alves</w:t>
            </w:r>
          </w:p>
        </w:tc>
      </w:tr>
      <w:tr w:rsidR="00192DCF" w:rsidRPr="00E10335" w:rsidTr="005D13B5">
        <w:tc>
          <w:tcPr>
            <w:tcW w:w="1218" w:type="dxa"/>
          </w:tcPr>
          <w:p w:rsidR="00192DCF" w:rsidRPr="00E10335" w:rsidRDefault="00192DCF" w:rsidP="003336E8">
            <w:pPr>
              <w:jc w:val="center"/>
              <w:rPr>
                <w:rFonts w:asciiTheme="minorHAnsi" w:hAnsiTheme="minorHAnsi" w:cstheme="minorHAnsi"/>
              </w:rPr>
            </w:pPr>
            <w:r w:rsidRPr="00E10335">
              <w:rPr>
                <w:rFonts w:asciiTheme="minorHAnsi" w:hAnsiTheme="minorHAnsi" w:cstheme="minorHAnsi"/>
              </w:rPr>
              <w:t>1</w:t>
            </w:r>
          </w:p>
        </w:tc>
        <w:tc>
          <w:tcPr>
            <w:tcW w:w="3346" w:type="dxa"/>
          </w:tcPr>
          <w:p w:rsidR="00192DCF" w:rsidRPr="00E10335" w:rsidRDefault="00192DCF" w:rsidP="003336E8">
            <w:pPr>
              <w:jc w:val="both"/>
              <w:rPr>
                <w:rFonts w:asciiTheme="minorHAnsi" w:hAnsiTheme="minorHAnsi" w:cstheme="minorHAnsi"/>
              </w:rPr>
            </w:pPr>
            <w:r w:rsidRPr="00E10335">
              <w:rPr>
                <w:rFonts w:asciiTheme="minorHAnsi" w:hAnsiTheme="minorHAnsi" w:cstheme="minorHAnsi"/>
              </w:rPr>
              <w:t>Alberto Alves</w:t>
            </w:r>
          </w:p>
        </w:tc>
      </w:tr>
      <w:tr w:rsidR="00192DCF" w:rsidRPr="00E10335" w:rsidTr="005D13B5">
        <w:tc>
          <w:tcPr>
            <w:tcW w:w="1218" w:type="dxa"/>
          </w:tcPr>
          <w:p w:rsidR="00192DCF" w:rsidRPr="00E10335" w:rsidRDefault="00192DCF" w:rsidP="003336E8">
            <w:pPr>
              <w:jc w:val="center"/>
              <w:rPr>
                <w:rFonts w:asciiTheme="minorHAnsi" w:hAnsiTheme="minorHAnsi" w:cstheme="minorHAnsi"/>
              </w:rPr>
            </w:pPr>
            <w:r w:rsidRPr="00E10335">
              <w:rPr>
                <w:rFonts w:asciiTheme="minorHAnsi" w:hAnsiTheme="minorHAnsi" w:cstheme="minorHAnsi"/>
              </w:rPr>
              <w:t>2</w:t>
            </w:r>
          </w:p>
        </w:tc>
        <w:tc>
          <w:tcPr>
            <w:tcW w:w="3346" w:type="dxa"/>
          </w:tcPr>
          <w:p w:rsidR="00192DCF" w:rsidRPr="00E10335" w:rsidRDefault="00192DCF" w:rsidP="003336E8">
            <w:pPr>
              <w:jc w:val="both"/>
              <w:rPr>
                <w:rFonts w:asciiTheme="minorHAnsi" w:hAnsiTheme="minorHAnsi" w:cstheme="minorHAnsi"/>
              </w:rPr>
            </w:pPr>
            <w:r w:rsidRPr="00E10335">
              <w:rPr>
                <w:rFonts w:asciiTheme="minorHAnsi" w:hAnsiTheme="minorHAnsi" w:cstheme="minorHAnsi"/>
              </w:rPr>
              <w:t>Benedito Braga</w:t>
            </w:r>
          </w:p>
        </w:tc>
      </w:tr>
      <w:tr w:rsidR="00192DCF" w:rsidRPr="00E10335" w:rsidTr="005D13B5">
        <w:tc>
          <w:tcPr>
            <w:tcW w:w="1218" w:type="dxa"/>
          </w:tcPr>
          <w:p w:rsidR="00192DCF" w:rsidRPr="00E10335" w:rsidRDefault="00192DCF" w:rsidP="003336E8">
            <w:pPr>
              <w:jc w:val="center"/>
              <w:rPr>
                <w:rFonts w:asciiTheme="minorHAnsi" w:hAnsiTheme="minorHAnsi" w:cstheme="minorHAnsi"/>
              </w:rPr>
            </w:pPr>
            <w:r w:rsidRPr="00E10335">
              <w:rPr>
                <w:rFonts w:asciiTheme="minorHAnsi" w:hAnsiTheme="minorHAnsi" w:cstheme="minorHAnsi"/>
              </w:rPr>
              <w:t>3</w:t>
            </w:r>
          </w:p>
        </w:tc>
        <w:tc>
          <w:tcPr>
            <w:tcW w:w="3346" w:type="dxa"/>
          </w:tcPr>
          <w:p w:rsidR="00192DCF" w:rsidRPr="00E10335" w:rsidRDefault="00192DCF" w:rsidP="003336E8">
            <w:pPr>
              <w:jc w:val="both"/>
              <w:rPr>
                <w:rFonts w:asciiTheme="minorHAnsi" w:hAnsiTheme="minorHAnsi" w:cstheme="minorHAnsi"/>
              </w:rPr>
            </w:pPr>
            <w:r w:rsidRPr="00E10335">
              <w:rPr>
                <w:rFonts w:asciiTheme="minorHAnsi" w:hAnsiTheme="minorHAnsi" w:cstheme="minorHAnsi"/>
              </w:rPr>
              <w:t>Carlos Chagas</w:t>
            </w:r>
          </w:p>
        </w:tc>
      </w:tr>
      <w:tr w:rsidR="00192DCF" w:rsidRPr="00E10335" w:rsidTr="005D13B5">
        <w:tc>
          <w:tcPr>
            <w:tcW w:w="1218" w:type="dxa"/>
          </w:tcPr>
          <w:p w:rsidR="00192DCF" w:rsidRPr="00E10335" w:rsidRDefault="00192DCF" w:rsidP="003336E8">
            <w:pPr>
              <w:jc w:val="center"/>
              <w:rPr>
                <w:rFonts w:asciiTheme="minorHAnsi" w:hAnsiTheme="minorHAnsi" w:cstheme="minorHAnsi"/>
              </w:rPr>
            </w:pPr>
            <w:r w:rsidRPr="00E10335">
              <w:rPr>
                <w:rFonts w:asciiTheme="minorHAnsi" w:hAnsiTheme="minorHAnsi" w:cstheme="minorHAnsi"/>
              </w:rPr>
              <w:t>3</w:t>
            </w:r>
          </w:p>
        </w:tc>
        <w:tc>
          <w:tcPr>
            <w:tcW w:w="3346" w:type="dxa"/>
          </w:tcPr>
          <w:p w:rsidR="00192DCF" w:rsidRPr="00E10335" w:rsidRDefault="00192DCF" w:rsidP="003336E8">
            <w:pPr>
              <w:jc w:val="both"/>
              <w:rPr>
                <w:rFonts w:asciiTheme="minorHAnsi" w:hAnsiTheme="minorHAnsi" w:cstheme="minorHAnsi"/>
              </w:rPr>
            </w:pPr>
            <w:r w:rsidRPr="00E10335">
              <w:rPr>
                <w:rFonts w:asciiTheme="minorHAnsi" w:hAnsiTheme="minorHAnsi" w:cstheme="minorHAnsi"/>
              </w:rPr>
              <w:t>Carlos Chagas</w:t>
            </w:r>
          </w:p>
        </w:tc>
      </w:tr>
      <w:tr w:rsidR="00192DCF" w:rsidRPr="00E10335" w:rsidTr="005D13B5">
        <w:tc>
          <w:tcPr>
            <w:tcW w:w="1218" w:type="dxa"/>
          </w:tcPr>
          <w:p w:rsidR="00192DCF" w:rsidRPr="00E10335" w:rsidRDefault="00192DCF" w:rsidP="003336E8">
            <w:pPr>
              <w:jc w:val="center"/>
              <w:rPr>
                <w:rFonts w:asciiTheme="minorHAnsi" w:hAnsiTheme="minorHAnsi" w:cstheme="minorHAnsi"/>
              </w:rPr>
            </w:pPr>
            <w:r w:rsidRPr="00E10335">
              <w:rPr>
                <w:rFonts w:asciiTheme="minorHAnsi" w:hAnsiTheme="minorHAnsi" w:cstheme="minorHAnsi"/>
              </w:rPr>
              <w:t>3</w:t>
            </w:r>
          </w:p>
        </w:tc>
        <w:tc>
          <w:tcPr>
            <w:tcW w:w="3346" w:type="dxa"/>
          </w:tcPr>
          <w:p w:rsidR="00192DCF" w:rsidRPr="00E10335" w:rsidRDefault="00192DCF" w:rsidP="003336E8">
            <w:pPr>
              <w:jc w:val="both"/>
              <w:rPr>
                <w:rFonts w:asciiTheme="minorHAnsi" w:hAnsiTheme="minorHAnsi" w:cstheme="minorHAnsi"/>
              </w:rPr>
            </w:pPr>
            <w:r w:rsidRPr="00E10335">
              <w:rPr>
                <w:rFonts w:asciiTheme="minorHAnsi" w:hAnsiTheme="minorHAnsi" w:cstheme="minorHAnsi"/>
              </w:rPr>
              <w:t>Carlos Chagas</w:t>
            </w:r>
          </w:p>
        </w:tc>
      </w:tr>
    </w:tbl>
    <w:p w:rsidR="00934D92" w:rsidRDefault="00934D92" w:rsidP="000D5CFF">
      <w:pPr>
        <w:spacing w:before="360"/>
        <w:jc w:val="both"/>
        <w:rPr>
          <w:rFonts w:asciiTheme="minorHAnsi" w:hAnsiTheme="minorHAnsi" w:cstheme="minorHAnsi"/>
        </w:rPr>
      </w:pPr>
      <w:r w:rsidRPr="001D7CE3">
        <w:rPr>
          <w:rFonts w:asciiTheme="minorHAnsi" w:hAnsiTheme="minorHAnsi" w:cstheme="minorHAnsi"/>
        </w:rPr>
        <w:t>N</w:t>
      </w:r>
      <w:r w:rsidR="00192DCF" w:rsidRPr="001D7CE3">
        <w:rPr>
          <w:rFonts w:asciiTheme="minorHAnsi" w:hAnsiTheme="minorHAnsi" w:cstheme="minorHAnsi"/>
        </w:rPr>
        <w:t xml:space="preserve">úmero </w:t>
      </w:r>
      <w:r w:rsidRPr="001D7CE3">
        <w:rPr>
          <w:rFonts w:asciiTheme="minorHAnsi" w:hAnsiTheme="minorHAnsi" w:cstheme="minorHAnsi"/>
        </w:rPr>
        <w:t xml:space="preserve">do </w:t>
      </w:r>
      <w:proofErr w:type="gramStart"/>
      <w:r w:rsidRPr="001D7CE3">
        <w:rPr>
          <w:rFonts w:asciiTheme="minorHAnsi" w:hAnsiTheme="minorHAnsi" w:cstheme="minorHAnsi"/>
          <w:b/>
        </w:rPr>
        <w:t>Si</w:t>
      </w:r>
      <w:r w:rsidR="001D7CE3">
        <w:rPr>
          <w:rFonts w:asciiTheme="minorHAnsi" w:hAnsiTheme="minorHAnsi" w:cstheme="minorHAnsi"/>
          <w:b/>
        </w:rPr>
        <w:t>CAR</w:t>
      </w:r>
      <w:proofErr w:type="gramEnd"/>
      <w:r w:rsidR="00192DCF" w:rsidRPr="001D7CE3">
        <w:rPr>
          <w:rFonts w:asciiTheme="minorHAnsi" w:hAnsiTheme="minorHAnsi" w:cstheme="minorHAnsi"/>
        </w:rPr>
        <w:t xml:space="preserve">: O preenchimento desta coluna é facultativo. Caso já tenha feito sua inscrição no </w:t>
      </w:r>
      <w:proofErr w:type="gramStart"/>
      <w:r w:rsidR="00192DCF" w:rsidRPr="001D7CE3">
        <w:rPr>
          <w:rFonts w:asciiTheme="minorHAnsi" w:hAnsiTheme="minorHAnsi" w:cstheme="minorHAnsi"/>
        </w:rPr>
        <w:t>SiCAR</w:t>
      </w:r>
      <w:proofErr w:type="gramEnd"/>
      <w:r w:rsidR="00192DCF" w:rsidRPr="001D7CE3">
        <w:rPr>
          <w:rFonts w:asciiTheme="minorHAnsi" w:hAnsiTheme="minorHAnsi" w:cstheme="minorHAnsi"/>
        </w:rPr>
        <w:t xml:space="preserve"> Paulista (</w:t>
      </w:r>
      <w:hyperlink r:id="rId17" w:history="1">
        <w:r w:rsidR="00192DCF" w:rsidRPr="001D7CE3">
          <w:rPr>
            <w:rStyle w:val="Hyperlink"/>
            <w:rFonts w:asciiTheme="minorHAnsi" w:hAnsiTheme="minorHAnsi" w:cstheme="minorHAnsi"/>
            <w:color w:val="auto"/>
          </w:rPr>
          <w:t>http://www.ambiente.sp.gov.br/car</w:t>
        </w:r>
      </w:hyperlink>
      <w:r w:rsidR="00192DCF" w:rsidRPr="001D7CE3">
        <w:rPr>
          <w:rFonts w:asciiTheme="minorHAnsi" w:hAnsiTheme="minorHAnsi" w:cstheme="minorHAnsi"/>
        </w:rPr>
        <w:t>), in</w:t>
      </w:r>
      <w:r w:rsidRPr="001D7CE3">
        <w:rPr>
          <w:rFonts w:asciiTheme="minorHAnsi" w:hAnsiTheme="minorHAnsi" w:cstheme="minorHAnsi"/>
        </w:rPr>
        <w:t>form</w:t>
      </w:r>
      <w:r w:rsidR="00192DCF" w:rsidRPr="001D7CE3">
        <w:rPr>
          <w:rFonts w:asciiTheme="minorHAnsi" w:hAnsiTheme="minorHAnsi" w:cstheme="minorHAnsi"/>
        </w:rPr>
        <w:t>e</w:t>
      </w:r>
      <w:r w:rsidRPr="001D7CE3">
        <w:rPr>
          <w:rFonts w:asciiTheme="minorHAnsi" w:hAnsiTheme="minorHAnsi" w:cstheme="minorHAnsi"/>
        </w:rPr>
        <w:t xml:space="preserve"> o número de cadastro no Sistema Nacional de Cadastro Ambiental</w:t>
      </w:r>
      <w:r w:rsidR="00192DCF" w:rsidRPr="001D7CE3">
        <w:rPr>
          <w:rFonts w:asciiTheme="minorHAnsi" w:hAnsiTheme="minorHAnsi" w:cstheme="minorHAnsi"/>
        </w:rPr>
        <w:t xml:space="preserve"> de cada propriedade </w:t>
      </w:r>
      <w:r w:rsidR="001D7CE3">
        <w:rPr>
          <w:rFonts w:asciiTheme="minorHAnsi" w:hAnsiTheme="minorHAnsi" w:cstheme="minorHAnsi"/>
        </w:rPr>
        <w:t>cadastrada</w:t>
      </w:r>
      <w:r w:rsidR="00192DCF" w:rsidRPr="001D7CE3">
        <w:rPr>
          <w:rFonts w:asciiTheme="minorHAnsi" w:hAnsiTheme="minorHAnsi" w:cstheme="minorHAnsi"/>
        </w:rPr>
        <w:t xml:space="preserve">. </w:t>
      </w:r>
    </w:p>
    <w:p w:rsidR="001D7CE3" w:rsidRPr="001D7CE3" w:rsidRDefault="001D7CE3" w:rsidP="000D5CFF">
      <w:pPr>
        <w:spacing w:before="360"/>
        <w:jc w:val="both"/>
        <w:rPr>
          <w:rFonts w:asciiTheme="minorHAnsi" w:hAnsiTheme="minorHAnsi" w:cstheme="minorHAnsi"/>
          <w:b/>
        </w:rPr>
      </w:pPr>
      <w:r w:rsidRPr="001D7CE3">
        <w:rPr>
          <w:rFonts w:asciiTheme="minorHAnsi" w:hAnsiTheme="minorHAnsi" w:cstheme="minorHAnsi"/>
          <w:b/>
        </w:rPr>
        <w:t>Características das Propriedades</w:t>
      </w:r>
    </w:p>
    <w:p w:rsidR="001D7CE3" w:rsidRPr="001D7CE3" w:rsidRDefault="0062641E" w:rsidP="001D7CE3">
      <w:pPr>
        <w:jc w:val="both"/>
        <w:rPr>
          <w:rFonts w:asciiTheme="minorHAnsi" w:hAnsiTheme="minorHAnsi" w:cstheme="minorHAnsi"/>
        </w:rPr>
      </w:pPr>
      <w:r>
        <w:rPr>
          <w:rFonts w:asciiTheme="minorHAnsi" w:hAnsiTheme="minorHAnsi" w:cstheme="minorHAnsi"/>
        </w:rPr>
        <w:t>Lembramos</w:t>
      </w:r>
      <w:r w:rsidR="001D7CE3">
        <w:rPr>
          <w:rFonts w:asciiTheme="minorHAnsi" w:hAnsiTheme="minorHAnsi" w:cstheme="minorHAnsi"/>
        </w:rPr>
        <w:t xml:space="preserve"> que as colunas em cinza são de preenchimento facultativo. Atente para as diferentes safras informadas. Para dados que não se alteram ao longo do tempo, como área total da propriedade, número de nascentes e área ciliar total, não há indicação de safra na coluna. Já para área de cultivo e área de cana colhida, informe os dados da safra consolidada (13/14)</w:t>
      </w:r>
      <w:r w:rsidR="00AE711C">
        <w:rPr>
          <w:rFonts w:asciiTheme="minorHAnsi" w:hAnsiTheme="minorHAnsi" w:cstheme="minorHAnsi"/>
        </w:rPr>
        <w:t xml:space="preserve">, caso os tenha </w:t>
      </w:r>
      <w:r w:rsidR="001D7CE3">
        <w:rPr>
          <w:rFonts w:asciiTheme="minorHAnsi" w:hAnsiTheme="minorHAnsi" w:cstheme="minorHAnsi"/>
        </w:rPr>
        <w:t xml:space="preserve">e </w:t>
      </w:r>
      <w:r w:rsidR="00AE711C">
        <w:rPr>
          <w:rFonts w:asciiTheme="minorHAnsi" w:hAnsiTheme="minorHAnsi" w:cstheme="minorHAnsi"/>
        </w:rPr>
        <w:t xml:space="preserve">aqueles da safra </w:t>
      </w:r>
      <w:r w:rsidR="001D7CE3">
        <w:rPr>
          <w:rFonts w:asciiTheme="minorHAnsi" w:hAnsiTheme="minorHAnsi" w:cstheme="minorHAnsi"/>
        </w:rPr>
        <w:t>atual (14/15)</w:t>
      </w:r>
      <w:r w:rsidR="00AE711C">
        <w:rPr>
          <w:rFonts w:asciiTheme="minorHAnsi" w:hAnsiTheme="minorHAnsi" w:cstheme="minorHAnsi"/>
        </w:rPr>
        <w:t>. Os montantes de área mecanizável devem coincidir com aqueles informados no PEQ para a safra atual (14/15).</w:t>
      </w:r>
    </w:p>
    <w:p w:rsidR="004E5CEE" w:rsidRPr="00E10335" w:rsidRDefault="004E5CEE" w:rsidP="002C10CD">
      <w:pPr>
        <w:jc w:val="both"/>
        <w:rPr>
          <w:rFonts w:asciiTheme="minorHAnsi" w:hAnsiTheme="minorHAnsi" w:cstheme="minorHAnsi"/>
        </w:rPr>
      </w:pPr>
      <w:r w:rsidRPr="00E10335">
        <w:rPr>
          <w:rFonts w:asciiTheme="minorHAnsi" w:hAnsiTheme="minorHAnsi" w:cstheme="minorHAnsi"/>
          <w:b/>
        </w:rPr>
        <w:t>Área ciliar total</w:t>
      </w:r>
      <w:r w:rsidR="00AE711C">
        <w:rPr>
          <w:rFonts w:asciiTheme="minorHAnsi" w:hAnsiTheme="minorHAnsi" w:cstheme="minorHAnsi"/>
          <w:b/>
        </w:rPr>
        <w:t>: é a somatória das áreas ciliares</w:t>
      </w:r>
      <w:r w:rsidRPr="00E10335">
        <w:rPr>
          <w:rFonts w:asciiTheme="minorHAnsi" w:hAnsiTheme="minorHAnsi" w:cstheme="minorHAnsi"/>
        </w:rPr>
        <w:t xml:space="preserve"> conservada,</w:t>
      </w:r>
      <w:r w:rsidR="00AE711C">
        <w:rPr>
          <w:rFonts w:asciiTheme="minorHAnsi" w:hAnsiTheme="minorHAnsi" w:cstheme="minorHAnsi"/>
        </w:rPr>
        <w:t xml:space="preserve"> </w:t>
      </w:r>
      <w:r w:rsidRPr="00E10335">
        <w:rPr>
          <w:rFonts w:asciiTheme="minorHAnsi" w:hAnsiTheme="minorHAnsi" w:cstheme="minorHAnsi"/>
        </w:rPr>
        <w:t xml:space="preserve">em recuperação e abandonada. </w:t>
      </w:r>
      <w:r w:rsidR="00AE711C">
        <w:rPr>
          <w:rFonts w:asciiTheme="minorHAnsi" w:hAnsiTheme="minorHAnsi" w:cstheme="minorHAnsi"/>
        </w:rPr>
        <w:t xml:space="preserve">O preenchimento do detalhamento das áreas ciliares nas propriedades é facultativo (colunas em cinza). Já a informação sobre o montante total de área ciliar das propriedades é obrigatório. </w:t>
      </w:r>
    </w:p>
    <w:p w:rsidR="0062641E" w:rsidRDefault="004F374B" w:rsidP="002C10CD">
      <w:pPr>
        <w:jc w:val="both"/>
        <w:rPr>
          <w:rFonts w:asciiTheme="minorHAnsi" w:hAnsiTheme="minorHAnsi" w:cstheme="minorHAnsi"/>
        </w:rPr>
      </w:pPr>
      <w:r w:rsidRPr="004F374B">
        <w:rPr>
          <w:rFonts w:asciiTheme="minorHAnsi" w:hAnsiTheme="minorHAnsi" w:cstheme="minorHAnsi"/>
        </w:rPr>
        <w:t>A coluna sobre</w:t>
      </w:r>
      <w:r>
        <w:rPr>
          <w:rFonts w:asciiTheme="minorHAnsi" w:hAnsiTheme="minorHAnsi" w:cstheme="minorHAnsi"/>
          <w:b/>
        </w:rPr>
        <w:t xml:space="preserve"> Produtividade</w:t>
      </w:r>
      <w:r w:rsidRPr="004F374B">
        <w:rPr>
          <w:rFonts w:asciiTheme="minorHAnsi" w:hAnsiTheme="minorHAnsi" w:cstheme="minorHAnsi"/>
        </w:rPr>
        <w:t xml:space="preserve"> </w:t>
      </w:r>
      <w:r>
        <w:rPr>
          <w:rFonts w:asciiTheme="minorHAnsi" w:hAnsiTheme="minorHAnsi" w:cstheme="minorHAnsi"/>
        </w:rPr>
        <w:t xml:space="preserve">será automaticamente preenchida </w:t>
      </w:r>
      <w:proofErr w:type="gramStart"/>
      <w:r>
        <w:rPr>
          <w:rFonts w:asciiTheme="minorHAnsi" w:hAnsiTheme="minorHAnsi" w:cstheme="minorHAnsi"/>
        </w:rPr>
        <w:t>a</w:t>
      </w:r>
      <w:proofErr w:type="gramEnd"/>
      <w:r>
        <w:rPr>
          <w:rFonts w:asciiTheme="minorHAnsi" w:hAnsiTheme="minorHAnsi" w:cstheme="minorHAnsi"/>
        </w:rPr>
        <w:t xml:space="preserve"> medida que os dados sobre área de cana colhida e produção anual de cana forem informados.</w:t>
      </w:r>
    </w:p>
    <w:p w:rsidR="004F374B" w:rsidRPr="004F374B" w:rsidRDefault="004F374B" w:rsidP="000D5CFF">
      <w:pPr>
        <w:spacing w:before="360"/>
        <w:jc w:val="both"/>
        <w:rPr>
          <w:rFonts w:asciiTheme="minorHAnsi" w:hAnsiTheme="minorHAnsi" w:cstheme="minorHAnsi"/>
          <w:b/>
        </w:rPr>
      </w:pPr>
      <w:r w:rsidRPr="004F374B">
        <w:rPr>
          <w:rFonts w:asciiTheme="minorHAnsi" w:hAnsiTheme="minorHAnsi" w:cstheme="minorHAnsi"/>
          <w:b/>
        </w:rPr>
        <w:t>Redução da Queima da Palha da Cana</w:t>
      </w:r>
    </w:p>
    <w:p w:rsidR="004F374B" w:rsidRPr="004F374B" w:rsidRDefault="004F374B" w:rsidP="002C10CD">
      <w:pPr>
        <w:jc w:val="both"/>
        <w:rPr>
          <w:rFonts w:asciiTheme="minorHAnsi" w:hAnsiTheme="minorHAnsi" w:cstheme="minorHAnsi"/>
        </w:rPr>
      </w:pPr>
      <w:r w:rsidRPr="004F374B">
        <w:rPr>
          <w:rFonts w:asciiTheme="minorHAnsi" w:hAnsiTheme="minorHAnsi" w:cstheme="minorHAnsi"/>
        </w:rPr>
        <w:t>A informação dos dados sobre o responsável pelo requerimento e comunicação de queima junto ao PEQ na safra atual (14/15) é facultativa, assim como sobre quem é o principal responsável pela colheita mecânica nas respectivas propriedades, nas safras consolidada (13/14) e atual (14/15).</w:t>
      </w:r>
    </w:p>
    <w:p w:rsidR="004F374B" w:rsidRDefault="004F374B" w:rsidP="002C10CD">
      <w:pPr>
        <w:jc w:val="both"/>
        <w:rPr>
          <w:rFonts w:asciiTheme="minorHAnsi" w:hAnsiTheme="minorHAnsi" w:cstheme="minorHAnsi"/>
          <w:b/>
        </w:rPr>
      </w:pPr>
      <w:r>
        <w:rPr>
          <w:rFonts w:asciiTheme="minorHAnsi" w:hAnsiTheme="minorHAnsi" w:cstheme="minorHAnsi"/>
          <w:b/>
        </w:rPr>
        <w:t>Os percentuais das áreas colhidas sem queima é de preenchimento obrigatório e devem coincidir com os dados informados junto ao PEQ. Já o preenchimento do respectivo dado em hectares é fa</w:t>
      </w:r>
      <w:r w:rsidR="00674DCB">
        <w:rPr>
          <w:rFonts w:asciiTheme="minorHAnsi" w:hAnsiTheme="minorHAnsi" w:cstheme="minorHAnsi"/>
          <w:b/>
        </w:rPr>
        <w:t>c</w:t>
      </w:r>
      <w:r>
        <w:rPr>
          <w:rFonts w:asciiTheme="minorHAnsi" w:hAnsiTheme="minorHAnsi" w:cstheme="minorHAnsi"/>
          <w:b/>
        </w:rPr>
        <w:t>ultativo.</w:t>
      </w:r>
    </w:p>
    <w:p w:rsidR="004F374B" w:rsidRDefault="004F374B" w:rsidP="002C10CD">
      <w:pPr>
        <w:jc w:val="both"/>
        <w:rPr>
          <w:rFonts w:asciiTheme="minorHAnsi" w:hAnsiTheme="minorHAnsi" w:cstheme="minorHAnsi"/>
          <w:b/>
        </w:rPr>
      </w:pPr>
      <w:r>
        <w:rPr>
          <w:rFonts w:asciiTheme="minorHAnsi" w:hAnsiTheme="minorHAnsi" w:cstheme="minorHAnsi"/>
          <w:b/>
        </w:rPr>
        <w:t xml:space="preserve">Lembramos que a Diretiva Técnica A do Protocolo Agroambienal prevê 100% de colheita crua para as áreas mecanizáveis acima de </w:t>
      </w:r>
      <w:proofErr w:type="gramStart"/>
      <w:r>
        <w:rPr>
          <w:rFonts w:asciiTheme="minorHAnsi" w:hAnsiTheme="minorHAnsi" w:cstheme="minorHAnsi"/>
          <w:b/>
        </w:rPr>
        <w:t>150ha</w:t>
      </w:r>
      <w:proofErr w:type="gramEnd"/>
      <w:r>
        <w:rPr>
          <w:rFonts w:asciiTheme="minorHAnsi" w:hAnsiTheme="minorHAnsi" w:cstheme="minorHAnsi"/>
          <w:b/>
        </w:rPr>
        <w:t xml:space="preserve"> na safra atual (14/15)</w:t>
      </w:r>
    </w:p>
    <w:p w:rsidR="005B1D31" w:rsidRPr="00E10335" w:rsidRDefault="005B1D31" w:rsidP="002C10CD">
      <w:pPr>
        <w:jc w:val="both"/>
        <w:rPr>
          <w:rFonts w:asciiTheme="minorHAnsi" w:hAnsiTheme="minorHAnsi" w:cstheme="minorHAnsi"/>
          <w:b/>
        </w:rPr>
      </w:pPr>
    </w:p>
    <w:sectPr w:rsidR="005B1D31" w:rsidRPr="00E10335" w:rsidSect="000D5CFF">
      <w:headerReference w:type="default" r:id="rId18"/>
      <w:footerReference w:type="default" r:id="rId19"/>
      <w:pgSz w:w="11906" w:h="16838"/>
      <w:pgMar w:top="1418" w:right="1134" w:bottom="1418" w:left="1701"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4B0" w:rsidRDefault="00A464B0" w:rsidP="004E7888">
      <w:r>
        <w:separator/>
      </w:r>
    </w:p>
  </w:endnote>
  <w:endnote w:type="continuationSeparator" w:id="0">
    <w:p w:rsidR="00A464B0" w:rsidRDefault="00A464B0" w:rsidP="004E78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2970"/>
      <w:docPartObj>
        <w:docPartGallery w:val="Page Numbers (Bottom of Page)"/>
        <w:docPartUnique/>
      </w:docPartObj>
    </w:sdtPr>
    <w:sdtContent>
      <w:p w:rsidR="00A464B0" w:rsidRDefault="003A1876">
        <w:pPr>
          <w:pStyle w:val="Rodap"/>
          <w:jc w:val="right"/>
        </w:pPr>
        <w:fldSimple w:instr=" PAGE   \* MERGEFORMAT ">
          <w:r w:rsidR="00B834AA">
            <w:rPr>
              <w:noProof/>
            </w:rPr>
            <w:t>6</w:t>
          </w:r>
        </w:fldSimple>
      </w:p>
    </w:sdtContent>
  </w:sdt>
  <w:p w:rsidR="00A464B0" w:rsidRDefault="00A464B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4B0" w:rsidRDefault="00A464B0" w:rsidP="004E7888">
      <w:r>
        <w:separator/>
      </w:r>
    </w:p>
  </w:footnote>
  <w:footnote w:type="continuationSeparator" w:id="0">
    <w:p w:rsidR="00A464B0" w:rsidRDefault="00A464B0" w:rsidP="004E7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B0" w:rsidRDefault="00A464B0" w:rsidP="00F95BE2">
    <w:pPr>
      <w:pStyle w:val="Cabealho"/>
      <w:tabs>
        <w:tab w:val="clear" w:pos="4252"/>
        <w:tab w:val="clear" w:pos="8504"/>
        <w:tab w:val="left" w:pos="3148"/>
      </w:tabs>
      <w:jc w:val="center"/>
      <w:rPr>
        <w:rFonts w:asciiTheme="minorHAnsi" w:hAnsiTheme="minorHAnsi" w:cstheme="minorHAnsi"/>
        <w:b/>
        <w:sz w:val="28"/>
        <w:szCs w:val="28"/>
      </w:rPr>
    </w:pPr>
    <w:r w:rsidRPr="009510BB">
      <w:rPr>
        <w:rFonts w:asciiTheme="minorHAnsi" w:hAnsiTheme="minorHAnsi" w:cstheme="minorHAnsi"/>
        <w:b/>
        <w:noProof/>
        <w:sz w:val="28"/>
        <w:szCs w:val="28"/>
      </w:rPr>
      <w:drawing>
        <wp:anchor distT="0" distB="0" distL="114300" distR="114300" simplePos="0" relativeHeight="251661312" behindDoc="1" locked="0" layoutInCell="1" allowOverlap="1">
          <wp:simplePos x="0" y="0"/>
          <wp:positionH relativeFrom="column">
            <wp:posOffset>209417</wp:posOffset>
          </wp:positionH>
          <wp:positionV relativeFrom="paragraph">
            <wp:posOffset>-295201</wp:posOffset>
          </wp:positionV>
          <wp:extent cx="693331" cy="701749"/>
          <wp:effectExtent l="19050" t="0" r="0" b="0"/>
          <wp:wrapNone/>
          <wp:docPr id="7" name="Imagem 5" descr="logo etanol.jpg"/>
          <wp:cNvGraphicFramePr/>
          <a:graphic xmlns:a="http://schemas.openxmlformats.org/drawingml/2006/main">
            <a:graphicData uri="http://schemas.openxmlformats.org/drawingml/2006/picture">
              <pic:pic xmlns:pic="http://schemas.openxmlformats.org/drawingml/2006/picture">
                <pic:nvPicPr>
                  <pic:cNvPr id="9390" name="Imagem 2" descr="logo etanol.jpg"/>
                  <pic:cNvPicPr>
                    <a:picLocks noChangeAspect="1"/>
                  </pic:cNvPicPr>
                </pic:nvPicPr>
                <pic:blipFill>
                  <a:blip r:embed="rId1" cstate="print"/>
                  <a:srcRect/>
                  <a:stretch>
                    <a:fillRect/>
                  </a:stretch>
                </pic:blipFill>
                <pic:spPr bwMode="auto">
                  <a:xfrm>
                    <a:off x="0" y="0"/>
                    <a:ext cx="693331" cy="701749"/>
                  </a:xfrm>
                  <a:prstGeom prst="rect">
                    <a:avLst/>
                  </a:prstGeom>
                  <a:noFill/>
                  <a:ln w="9525">
                    <a:noFill/>
                    <a:miter lim="800000"/>
                    <a:headEnd/>
                    <a:tailEnd/>
                  </a:ln>
                </pic:spPr>
              </pic:pic>
            </a:graphicData>
          </a:graphic>
        </wp:anchor>
      </w:drawing>
    </w:r>
    <w:r w:rsidRPr="009510BB">
      <w:rPr>
        <w:rFonts w:asciiTheme="minorHAnsi" w:hAnsiTheme="minorHAnsi" w:cstheme="minorHAnsi"/>
        <w:b/>
        <w:sz w:val="28"/>
        <w:szCs w:val="28"/>
      </w:rPr>
      <w:t xml:space="preserve">ROTEIRO PARA RENOVAÇÃO DO CERTIFICADO </w:t>
    </w:r>
    <w:r>
      <w:rPr>
        <w:rFonts w:asciiTheme="minorHAnsi" w:hAnsiTheme="minorHAnsi" w:cstheme="minorHAnsi"/>
        <w:b/>
        <w:sz w:val="28"/>
        <w:szCs w:val="28"/>
      </w:rPr>
      <w:t>DAS</w:t>
    </w:r>
  </w:p>
  <w:p w:rsidR="00A464B0" w:rsidRPr="009510BB" w:rsidRDefault="00A464B0" w:rsidP="00F95BE2">
    <w:pPr>
      <w:pStyle w:val="Cabealho"/>
      <w:tabs>
        <w:tab w:val="clear" w:pos="4252"/>
        <w:tab w:val="clear" w:pos="8504"/>
        <w:tab w:val="left" w:pos="3148"/>
      </w:tabs>
      <w:jc w:val="center"/>
      <w:rPr>
        <w:rFonts w:asciiTheme="minorHAnsi" w:hAnsiTheme="minorHAnsi" w:cstheme="minorHAnsi"/>
        <w:b/>
        <w:sz w:val="28"/>
        <w:szCs w:val="28"/>
      </w:rPr>
    </w:pPr>
    <w:r>
      <w:rPr>
        <w:rFonts w:asciiTheme="minorHAnsi" w:hAnsiTheme="minorHAnsi" w:cstheme="minorHAnsi"/>
        <w:b/>
        <w:sz w:val="28"/>
        <w:szCs w:val="28"/>
      </w:rPr>
      <w:t xml:space="preserve">ASSOCIAÇÕES DE FORNECEDORES </w:t>
    </w:r>
    <w:r w:rsidRPr="009510BB">
      <w:rPr>
        <w:rFonts w:asciiTheme="minorHAnsi" w:hAnsiTheme="minorHAnsi" w:cstheme="minorHAnsi"/>
        <w:b/>
        <w:sz w:val="28"/>
        <w:szCs w:val="28"/>
      </w:rPr>
      <w:t>2014</w:t>
    </w:r>
  </w:p>
  <w:p w:rsidR="00A464B0" w:rsidRDefault="00A464B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0E2B"/>
    <w:multiLevelType w:val="hybridMultilevel"/>
    <w:tmpl w:val="57FCE6D0"/>
    <w:lvl w:ilvl="0" w:tplc="1794F5CE">
      <w:start w:val="1"/>
      <w:numFmt w:val="bullet"/>
      <w:lvlText w:val=""/>
      <w:lvlJc w:val="left"/>
      <w:pPr>
        <w:tabs>
          <w:tab w:val="num" w:pos="567"/>
        </w:tabs>
        <w:ind w:left="567" w:hanging="227"/>
      </w:pPr>
      <w:rPr>
        <w:rFonts w:ascii="Wingdings" w:hAnsi="Wingdings" w:hint="default"/>
        <w:color w:val="008000"/>
      </w:rPr>
    </w:lvl>
    <w:lvl w:ilvl="1" w:tplc="04160003" w:tentative="1">
      <w:start w:val="1"/>
      <w:numFmt w:val="bullet"/>
      <w:lvlText w:val="o"/>
      <w:lvlJc w:val="left"/>
      <w:pPr>
        <w:tabs>
          <w:tab w:val="num" w:pos="2040"/>
        </w:tabs>
        <w:ind w:left="2040" w:hanging="360"/>
      </w:pPr>
      <w:rPr>
        <w:rFonts w:ascii="Courier New" w:hAnsi="Courier New" w:cs="Courier New" w:hint="default"/>
      </w:rPr>
    </w:lvl>
    <w:lvl w:ilvl="2" w:tplc="04160005" w:tentative="1">
      <w:start w:val="1"/>
      <w:numFmt w:val="bullet"/>
      <w:lvlText w:val=""/>
      <w:lvlJc w:val="left"/>
      <w:pPr>
        <w:tabs>
          <w:tab w:val="num" w:pos="2760"/>
        </w:tabs>
        <w:ind w:left="2760" w:hanging="360"/>
      </w:pPr>
      <w:rPr>
        <w:rFonts w:ascii="Wingdings" w:hAnsi="Wingdings" w:hint="default"/>
      </w:rPr>
    </w:lvl>
    <w:lvl w:ilvl="3" w:tplc="04160001" w:tentative="1">
      <w:start w:val="1"/>
      <w:numFmt w:val="bullet"/>
      <w:lvlText w:val=""/>
      <w:lvlJc w:val="left"/>
      <w:pPr>
        <w:tabs>
          <w:tab w:val="num" w:pos="3480"/>
        </w:tabs>
        <w:ind w:left="3480" w:hanging="360"/>
      </w:pPr>
      <w:rPr>
        <w:rFonts w:ascii="Symbol" w:hAnsi="Symbol" w:hint="default"/>
      </w:rPr>
    </w:lvl>
    <w:lvl w:ilvl="4" w:tplc="04160003" w:tentative="1">
      <w:start w:val="1"/>
      <w:numFmt w:val="bullet"/>
      <w:lvlText w:val="o"/>
      <w:lvlJc w:val="left"/>
      <w:pPr>
        <w:tabs>
          <w:tab w:val="num" w:pos="4200"/>
        </w:tabs>
        <w:ind w:left="4200" w:hanging="360"/>
      </w:pPr>
      <w:rPr>
        <w:rFonts w:ascii="Courier New" w:hAnsi="Courier New" w:cs="Courier New" w:hint="default"/>
      </w:rPr>
    </w:lvl>
    <w:lvl w:ilvl="5" w:tplc="04160005" w:tentative="1">
      <w:start w:val="1"/>
      <w:numFmt w:val="bullet"/>
      <w:lvlText w:val=""/>
      <w:lvlJc w:val="left"/>
      <w:pPr>
        <w:tabs>
          <w:tab w:val="num" w:pos="4920"/>
        </w:tabs>
        <w:ind w:left="4920" w:hanging="360"/>
      </w:pPr>
      <w:rPr>
        <w:rFonts w:ascii="Wingdings" w:hAnsi="Wingdings" w:hint="default"/>
      </w:rPr>
    </w:lvl>
    <w:lvl w:ilvl="6" w:tplc="04160001" w:tentative="1">
      <w:start w:val="1"/>
      <w:numFmt w:val="bullet"/>
      <w:lvlText w:val=""/>
      <w:lvlJc w:val="left"/>
      <w:pPr>
        <w:tabs>
          <w:tab w:val="num" w:pos="5640"/>
        </w:tabs>
        <w:ind w:left="5640" w:hanging="360"/>
      </w:pPr>
      <w:rPr>
        <w:rFonts w:ascii="Symbol" w:hAnsi="Symbol" w:hint="default"/>
      </w:rPr>
    </w:lvl>
    <w:lvl w:ilvl="7" w:tplc="04160003" w:tentative="1">
      <w:start w:val="1"/>
      <w:numFmt w:val="bullet"/>
      <w:lvlText w:val="o"/>
      <w:lvlJc w:val="left"/>
      <w:pPr>
        <w:tabs>
          <w:tab w:val="num" w:pos="6360"/>
        </w:tabs>
        <w:ind w:left="6360" w:hanging="360"/>
      </w:pPr>
      <w:rPr>
        <w:rFonts w:ascii="Courier New" w:hAnsi="Courier New" w:cs="Courier New" w:hint="default"/>
      </w:rPr>
    </w:lvl>
    <w:lvl w:ilvl="8" w:tplc="04160005" w:tentative="1">
      <w:start w:val="1"/>
      <w:numFmt w:val="bullet"/>
      <w:lvlText w:val=""/>
      <w:lvlJc w:val="left"/>
      <w:pPr>
        <w:tabs>
          <w:tab w:val="num" w:pos="7080"/>
        </w:tabs>
        <w:ind w:left="7080" w:hanging="360"/>
      </w:pPr>
      <w:rPr>
        <w:rFonts w:ascii="Wingdings" w:hAnsi="Wingdings" w:hint="default"/>
      </w:rPr>
    </w:lvl>
  </w:abstractNum>
  <w:abstractNum w:abstractNumId="1">
    <w:nsid w:val="0D995D6E"/>
    <w:multiLevelType w:val="hybridMultilevel"/>
    <w:tmpl w:val="3A78645A"/>
    <w:lvl w:ilvl="0" w:tplc="FE0E0314">
      <w:start w:val="1"/>
      <w:numFmt w:val="bullet"/>
      <w:lvlText w:val=""/>
      <w:lvlJc w:val="left"/>
      <w:pPr>
        <w:tabs>
          <w:tab w:val="num" w:pos="567"/>
        </w:tabs>
        <w:ind w:left="567" w:hanging="454"/>
      </w:pPr>
      <w:rPr>
        <w:rFonts w:ascii="Wingdings" w:hAnsi="Wingdings" w:hint="default"/>
        <w:color w:val="008000"/>
      </w:rPr>
    </w:lvl>
    <w:lvl w:ilvl="1" w:tplc="04160003" w:tentative="1">
      <w:start w:val="1"/>
      <w:numFmt w:val="bullet"/>
      <w:lvlText w:val="o"/>
      <w:lvlJc w:val="left"/>
      <w:pPr>
        <w:tabs>
          <w:tab w:val="num" w:pos="2040"/>
        </w:tabs>
        <w:ind w:left="2040" w:hanging="360"/>
      </w:pPr>
      <w:rPr>
        <w:rFonts w:ascii="Courier New" w:hAnsi="Courier New" w:cs="Courier New" w:hint="default"/>
      </w:rPr>
    </w:lvl>
    <w:lvl w:ilvl="2" w:tplc="04160005" w:tentative="1">
      <w:start w:val="1"/>
      <w:numFmt w:val="bullet"/>
      <w:lvlText w:val=""/>
      <w:lvlJc w:val="left"/>
      <w:pPr>
        <w:tabs>
          <w:tab w:val="num" w:pos="2760"/>
        </w:tabs>
        <w:ind w:left="2760" w:hanging="360"/>
      </w:pPr>
      <w:rPr>
        <w:rFonts w:ascii="Wingdings" w:hAnsi="Wingdings" w:hint="default"/>
      </w:rPr>
    </w:lvl>
    <w:lvl w:ilvl="3" w:tplc="04160001" w:tentative="1">
      <w:start w:val="1"/>
      <w:numFmt w:val="bullet"/>
      <w:lvlText w:val=""/>
      <w:lvlJc w:val="left"/>
      <w:pPr>
        <w:tabs>
          <w:tab w:val="num" w:pos="3480"/>
        </w:tabs>
        <w:ind w:left="3480" w:hanging="360"/>
      </w:pPr>
      <w:rPr>
        <w:rFonts w:ascii="Symbol" w:hAnsi="Symbol" w:hint="default"/>
      </w:rPr>
    </w:lvl>
    <w:lvl w:ilvl="4" w:tplc="04160003" w:tentative="1">
      <w:start w:val="1"/>
      <w:numFmt w:val="bullet"/>
      <w:lvlText w:val="o"/>
      <w:lvlJc w:val="left"/>
      <w:pPr>
        <w:tabs>
          <w:tab w:val="num" w:pos="4200"/>
        </w:tabs>
        <w:ind w:left="4200" w:hanging="360"/>
      </w:pPr>
      <w:rPr>
        <w:rFonts w:ascii="Courier New" w:hAnsi="Courier New" w:cs="Courier New" w:hint="default"/>
      </w:rPr>
    </w:lvl>
    <w:lvl w:ilvl="5" w:tplc="04160005" w:tentative="1">
      <w:start w:val="1"/>
      <w:numFmt w:val="bullet"/>
      <w:lvlText w:val=""/>
      <w:lvlJc w:val="left"/>
      <w:pPr>
        <w:tabs>
          <w:tab w:val="num" w:pos="4920"/>
        </w:tabs>
        <w:ind w:left="4920" w:hanging="360"/>
      </w:pPr>
      <w:rPr>
        <w:rFonts w:ascii="Wingdings" w:hAnsi="Wingdings" w:hint="default"/>
      </w:rPr>
    </w:lvl>
    <w:lvl w:ilvl="6" w:tplc="04160001" w:tentative="1">
      <w:start w:val="1"/>
      <w:numFmt w:val="bullet"/>
      <w:lvlText w:val=""/>
      <w:lvlJc w:val="left"/>
      <w:pPr>
        <w:tabs>
          <w:tab w:val="num" w:pos="5640"/>
        </w:tabs>
        <w:ind w:left="5640" w:hanging="360"/>
      </w:pPr>
      <w:rPr>
        <w:rFonts w:ascii="Symbol" w:hAnsi="Symbol" w:hint="default"/>
      </w:rPr>
    </w:lvl>
    <w:lvl w:ilvl="7" w:tplc="04160003" w:tentative="1">
      <w:start w:val="1"/>
      <w:numFmt w:val="bullet"/>
      <w:lvlText w:val="o"/>
      <w:lvlJc w:val="left"/>
      <w:pPr>
        <w:tabs>
          <w:tab w:val="num" w:pos="6360"/>
        </w:tabs>
        <w:ind w:left="6360" w:hanging="360"/>
      </w:pPr>
      <w:rPr>
        <w:rFonts w:ascii="Courier New" w:hAnsi="Courier New" w:cs="Courier New" w:hint="default"/>
      </w:rPr>
    </w:lvl>
    <w:lvl w:ilvl="8" w:tplc="04160005" w:tentative="1">
      <w:start w:val="1"/>
      <w:numFmt w:val="bullet"/>
      <w:lvlText w:val=""/>
      <w:lvlJc w:val="left"/>
      <w:pPr>
        <w:tabs>
          <w:tab w:val="num" w:pos="7080"/>
        </w:tabs>
        <w:ind w:left="7080" w:hanging="360"/>
      </w:pPr>
      <w:rPr>
        <w:rFonts w:ascii="Wingdings" w:hAnsi="Wingdings" w:hint="default"/>
      </w:rPr>
    </w:lvl>
  </w:abstractNum>
  <w:abstractNum w:abstractNumId="2">
    <w:nsid w:val="17BA6ECB"/>
    <w:multiLevelType w:val="hybridMultilevel"/>
    <w:tmpl w:val="87E6F01A"/>
    <w:lvl w:ilvl="0" w:tplc="D5A6BE82">
      <w:start w:val="1"/>
      <w:numFmt w:val="bullet"/>
      <w:lvlText w:val=""/>
      <w:lvlJc w:val="left"/>
      <w:pPr>
        <w:tabs>
          <w:tab w:val="num" w:pos="567"/>
        </w:tabs>
        <w:ind w:left="567" w:hanging="227"/>
      </w:pPr>
      <w:rPr>
        <w:rFonts w:ascii="Wingdings" w:hAnsi="Wingdings" w:hint="default"/>
      </w:rPr>
    </w:lvl>
    <w:lvl w:ilvl="1" w:tplc="04160003" w:tentative="1">
      <w:start w:val="1"/>
      <w:numFmt w:val="bullet"/>
      <w:lvlText w:val="o"/>
      <w:lvlJc w:val="left"/>
      <w:pPr>
        <w:tabs>
          <w:tab w:val="num" w:pos="2040"/>
        </w:tabs>
        <w:ind w:left="2040" w:hanging="360"/>
      </w:pPr>
      <w:rPr>
        <w:rFonts w:ascii="Courier New" w:hAnsi="Courier New" w:cs="Courier New" w:hint="default"/>
      </w:rPr>
    </w:lvl>
    <w:lvl w:ilvl="2" w:tplc="04160005" w:tentative="1">
      <w:start w:val="1"/>
      <w:numFmt w:val="bullet"/>
      <w:lvlText w:val=""/>
      <w:lvlJc w:val="left"/>
      <w:pPr>
        <w:tabs>
          <w:tab w:val="num" w:pos="2760"/>
        </w:tabs>
        <w:ind w:left="2760" w:hanging="360"/>
      </w:pPr>
      <w:rPr>
        <w:rFonts w:ascii="Wingdings" w:hAnsi="Wingdings" w:hint="default"/>
      </w:rPr>
    </w:lvl>
    <w:lvl w:ilvl="3" w:tplc="04160001" w:tentative="1">
      <w:start w:val="1"/>
      <w:numFmt w:val="bullet"/>
      <w:lvlText w:val=""/>
      <w:lvlJc w:val="left"/>
      <w:pPr>
        <w:tabs>
          <w:tab w:val="num" w:pos="3480"/>
        </w:tabs>
        <w:ind w:left="3480" w:hanging="360"/>
      </w:pPr>
      <w:rPr>
        <w:rFonts w:ascii="Symbol" w:hAnsi="Symbol" w:hint="default"/>
      </w:rPr>
    </w:lvl>
    <w:lvl w:ilvl="4" w:tplc="04160003" w:tentative="1">
      <w:start w:val="1"/>
      <w:numFmt w:val="bullet"/>
      <w:lvlText w:val="o"/>
      <w:lvlJc w:val="left"/>
      <w:pPr>
        <w:tabs>
          <w:tab w:val="num" w:pos="4200"/>
        </w:tabs>
        <w:ind w:left="4200" w:hanging="360"/>
      </w:pPr>
      <w:rPr>
        <w:rFonts w:ascii="Courier New" w:hAnsi="Courier New" w:cs="Courier New" w:hint="default"/>
      </w:rPr>
    </w:lvl>
    <w:lvl w:ilvl="5" w:tplc="04160005" w:tentative="1">
      <w:start w:val="1"/>
      <w:numFmt w:val="bullet"/>
      <w:lvlText w:val=""/>
      <w:lvlJc w:val="left"/>
      <w:pPr>
        <w:tabs>
          <w:tab w:val="num" w:pos="4920"/>
        </w:tabs>
        <w:ind w:left="4920" w:hanging="360"/>
      </w:pPr>
      <w:rPr>
        <w:rFonts w:ascii="Wingdings" w:hAnsi="Wingdings" w:hint="default"/>
      </w:rPr>
    </w:lvl>
    <w:lvl w:ilvl="6" w:tplc="04160001" w:tentative="1">
      <w:start w:val="1"/>
      <w:numFmt w:val="bullet"/>
      <w:lvlText w:val=""/>
      <w:lvlJc w:val="left"/>
      <w:pPr>
        <w:tabs>
          <w:tab w:val="num" w:pos="5640"/>
        </w:tabs>
        <w:ind w:left="5640" w:hanging="360"/>
      </w:pPr>
      <w:rPr>
        <w:rFonts w:ascii="Symbol" w:hAnsi="Symbol" w:hint="default"/>
      </w:rPr>
    </w:lvl>
    <w:lvl w:ilvl="7" w:tplc="04160003" w:tentative="1">
      <w:start w:val="1"/>
      <w:numFmt w:val="bullet"/>
      <w:lvlText w:val="o"/>
      <w:lvlJc w:val="left"/>
      <w:pPr>
        <w:tabs>
          <w:tab w:val="num" w:pos="6360"/>
        </w:tabs>
        <w:ind w:left="6360" w:hanging="360"/>
      </w:pPr>
      <w:rPr>
        <w:rFonts w:ascii="Courier New" w:hAnsi="Courier New" w:cs="Courier New" w:hint="default"/>
      </w:rPr>
    </w:lvl>
    <w:lvl w:ilvl="8" w:tplc="04160005" w:tentative="1">
      <w:start w:val="1"/>
      <w:numFmt w:val="bullet"/>
      <w:lvlText w:val=""/>
      <w:lvlJc w:val="left"/>
      <w:pPr>
        <w:tabs>
          <w:tab w:val="num" w:pos="7080"/>
        </w:tabs>
        <w:ind w:left="7080" w:hanging="360"/>
      </w:pPr>
      <w:rPr>
        <w:rFonts w:ascii="Wingdings" w:hAnsi="Wingdings" w:hint="default"/>
      </w:rPr>
    </w:lvl>
  </w:abstractNum>
  <w:abstractNum w:abstractNumId="3">
    <w:nsid w:val="1B234940"/>
    <w:multiLevelType w:val="hybridMultilevel"/>
    <w:tmpl w:val="A11419F4"/>
    <w:lvl w:ilvl="0" w:tplc="8C02A3AA">
      <w:start w:val="1"/>
      <w:numFmt w:val="bullet"/>
      <w:lvlText w:val=""/>
      <w:lvlJc w:val="left"/>
      <w:pPr>
        <w:tabs>
          <w:tab w:val="num" w:pos="713"/>
        </w:tabs>
        <w:ind w:left="713" w:hanging="113"/>
      </w:pPr>
      <w:rPr>
        <w:rFonts w:ascii="Wingdings" w:hAnsi="Wingdings" w:hint="default"/>
      </w:rPr>
    </w:lvl>
    <w:lvl w:ilvl="1" w:tplc="04160003" w:tentative="1">
      <w:start w:val="1"/>
      <w:numFmt w:val="bullet"/>
      <w:lvlText w:val="o"/>
      <w:lvlJc w:val="left"/>
      <w:pPr>
        <w:tabs>
          <w:tab w:val="num" w:pos="2040"/>
        </w:tabs>
        <w:ind w:left="2040" w:hanging="360"/>
      </w:pPr>
      <w:rPr>
        <w:rFonts w:ascii="Courier New" w:hAnsi="Courier New" w:cs="Courier New" w:hint="default"/>
      </w:rPr>
    </w:lvl>
    <w:lvl w:ilvl="2" w:tplc="04160005" w:tentative="1">
      <w:start w:val="1"/>
      <w:numFmt w:val="bullet"/>
      <w:lvlText w:val=""/>
      <w:lvlJc w:val="left"/>
      <w:pPr>
        <w:tabs>
          <w:tab w:val="num" w:pos="2760"/>
        </w:tabs>
        <w:ind w:left="2760" w:hanging="360"/>
      </w:pPr>
      <w:rPr>
        <w:rFonts w:ascii="Wingdings" w:hAnsi="Wingdings" w:hint="default"/>
      </w:rPr>
    </w:lvl>
    <w:lvl w:ilvl="3" w:tplc="04160001" w:tentative="1">
      <w:start w:val="1"/>
      <w:numFmt w:val="bullet"/>
      <w:lvlText w:val=""/>
      <w:lvlJc w:val="left"/>
      <w:pPr>
        <w:tabs>
          <w:tab w:val="num" w:pos="3480"/>
        </w:tabs>
        <w:ind w:left="3480" w:hanging="360"/>
      </w:pPr>
      <w:rPr>
        <w:rFonts w:ascii="Symbol" w:hAnsi="Symbol" w:hint="default"/>
      </w:rPr>
    </w:lvl>
    <w:lvl w:ilvl="4" w:tplc="04160003" w:tentative="1">
      <w:start w:val="1"/>
      <w:numFmt w:val="bullet"/>
      <w:lvlText w:val="o"/>
      <w:lvlJc w:val="left"/>
      <w:pPr>
        <w:tabs>
          <w:tab w:val="num" w:pos="4200"/>
        </w:tabs>
        <w:ind w:left="4200" w:hanging="360"/>
      </w:pPr>
      <w:rPr>
        <w:rFonts w:ascii="Courier New" w:hAnsi="Courier New" w:cs="Courier New" w:hint="default"/>
      </w:rPr>
    </w:lvl>
    <w:lvl w:ilvl="5" w:tplc="04160005" w:tentative="1">
      <w:start w:val="1"/>
      <w:numFmt w:val="bullet"/>
      <w:lvlText w:val=""/>
      <w:lvlJc w:val="left"/>
      <w:pPr>
        <w:tabs>
          <w:tab w:val="num" w:pos="4920"/>
        </w:tabs>
        <w:ind w:left="4920" w:hanging="360"/>
      </w:pPr>
      <w:rPr>
        <w:rFonts w:ascii="Wingdings" w:hAnsi="Wingdings" w:hint="default"/>
      </w:rPr>
    </w:lvl>
    <w:lvl w:ilvl="6" w:tplc="04160001" w:tentative="1">
      <w:start w:val="1"/>
      <w:numFmt w:val="bullet"/>
      <w:lvlText w:val=""/>
      <w:lvlJc w:val="left"/>
      <w:pPr>
        <w:tabs>
          <w:tab w:val="num" w:pos="5640"/>
        </w:tabs>
        <w:ind w:left="5640" w:hanging="360"/>
      </w:pPr>
      <w:rPr>
        <w:rFonts w:ascii="Symbol" w:hAnsi="Symbol" w:hint="default"/>
      </w:rPr>
    </w:lvl>
    <w:lvl w:ilvl="7" w:tplc="04160003" w:tentative="1">
      <w:start w:val="1"/>
      <w:numFmt w:val="bullet"/>
      <w:lvlText w:val="o"/>
      <w:lvlJc w:val="left"/>
      <w:pPr>
        <w:tabs>
          <w:tab w:val="num" w:pos="6360"/>
        </w:tabs>
        <w:ind w:left="6360" w:hanging="360"/>
      </w:pPr>
      <w:rPr>
        <w:rFonts w:ascii="Courier New" w:hAnsi="Courier New" w:cs="Courier New" w:hint="default"/>
      </w:rPr>
    </w:lvl>
    <w:lvl w:ilvl="8" w:tplc="04160005" w:tentative="1">
      <w:start w:val="1"/>
      <w:numFmt w:val="bullet"/>
      <w:lvlText w:val=""/>
      <w:lvlJc w:val="left"/>
      <w:pPr>
        <w:tabs>
          <w:tab w:val="num" w:pos="7080"/>
        </w:tabs>
        <w:ind w:left="7080" w:hanging="360"/>
      </w:pPr>
      <w:rPr>
        <w:rFonts w:ascii="Wingdings" w:hAnsi="Wingdings" w:hint="default"/>
      </w:rPr>
    </w:lvl>
  </w:abstractNum>
  <w:abstractNum w:abstractNumId="4">
    <w:nsid w:val="25F25D36"/>
    <w:multiLevelType w:val="multilevel"/>
    <w:tmpl w:val="290AE86E"/>
    <w:lvl w:ilvl="0">
      <w:start w:val="1"/>
      <w:numFmt w:val="bullet"/>
      <w:lvlText w:val=""/>
      <w:lvlJc w:val="left"/>
      <w:pPr>
        <w:tabs>
          <w:tab w:val="num" w:pos="713"/>
        </w:tabs>
        <w:ind w:left="713" w:hanging="113"/>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5">
    <w:nsid w:val="2EF35CF3"/>
    <w:multiLevelType w:val="hybridMultilevel"/>
    <w:tmpl w:val="290AE86E"/>
    <w:lvl w:ilvl="0" w:tplc="00C83498">
      <w:start w:val="1"/>
      <w:numFmt w:val="bullet"/>
      <w:lvlText w:val=""/>
      <w:lvlJc w:val="left"/>
      <w:pPr>
        <w:tabs>
          <w:tab w:val="num" w:pos="713"/>
        </w:tabs>
        <w:ind w:left="713" w:hanging="113"/>
      </w:pPr>
      <w:rPr>
        <w:rFonts w:ascii="Symbol" w:hAnsi="Symbol" w:hint="default"/>
      </w:rPr>
    </w:lvl>
    <w:lvl w:ilvl="1" w:tplc="04160003" w:tentative="1">
      <w:start w:val="1"/>
      <w:numFmt w:val="bullet"/>
      <w:lvlText w:val="o"/>
      <w:lvlJc w:val="left"/>
      <w:pPr>
        <w:tabs>
          <w:tab w:val="num" w:pos="2040"/>
        </w:tabs>
        <w:ind w:left="2040" w:hanging="360"/>
      </w:pPr>
      <w:rPr>
        <w:rFonts w:ascii="Courier New" w:hAnsi="Courier New" w:cs="Courier New" w:hint="default"/>
      </w:rPr>
    </w:lvl>
    <w:lvl w:ilvl="2" w:tplc="04160005" w:tentative="1">
      <w:start w:val="1"/>
      <w:numFmt w:val="bullet"/>
      <w:lvlText w:val=""/>
      <w:lvlJc w:val="left"/>
      <w:pPr>
        <w:tabs>
          <w:tab w:val="num" w:pos="2760"/>
        </w:tabs>
        <w:ind w:left="2760" w:hanging="360"/>
      </w:pPr>
      <w:rPr>
        <w:rFonts w:ascii="Wingdings" w:hAnsi="Wingdings" w:hint="default"/>
      </w:rPr>
    </w:lvl>
    <w:lvl w:ilvl="3" w:tplc="04160001" w:tentative="1">
      <w:start w:val="1"/>
      <w:numFmt w:val="bullet"/>
      <w:lvlText w:val=""/>
      <w:lvlJc w:val="left"/>
      <w:pPr>
        <w:tabs>
          <w:tab w:val="num" w:pos="3480"/>
        </w:tabs>
        <w:ind w:left="3480" w:hanging="360"/>
      </w:pPr>
      <w:rPr>
        <w:rFonts w:ascii="Symbol" w:hAnsi="Symbol" w:hint="default"/>
      </w:rPr>
    </w:lvl>
    <w:lvl w:ilvl="4" w:tplc="04160003" w:tentative="1">
      <w:start w:val="1"/>
      <w:numFmt w:val="bullet"/>
      <w:lvlText w:val="o"/>
      <w:lvlJc w:val="left"/>
      <w:pPr>
        <w:tabs>
          <w:tab w:val="num" w:pos="4200"/>
        </w:tabs>
        <w:ind w:left="4200" w:hanging="360"/>
      </w:pPr>
      <w:rPr>
        <w:rFonts w:ascii="Courier New" w:hAnsi="Courier New" w:cs="Courier New" w:hint="default"/>
      </w:rPr>
    </w:lvl>
    <w:lvl w:ilvl="5" w:tplc="04160005" w:tentative="1">
      <w:start w:val="1"/>
      <w:numFmt w:val="bullet"/>
      <w:lvlText w:val=""/>
      <w:lvlJc w:val="left"/>
      <w:pPr>
        <w:tabs>
          <w:tab w:val="num" w:pos="4920"/>
        </w:tabs>
        <w:ind w:left="4920" w:hanging="360"/>
      </w:pPr>
      <w:rPr>
        <w:rFonts w:ascii="Wingdings" w:hAnsi="Wingdings" w:hint="default"/>
      </w:rPr>
    </w:lvl>
    <w:lvl w:ilvl="6" w:tplc="04160001" w:tentative="1">
      <w:start w:val="1"/>
      <w:numFmt w:val="bullet"/>
      <w:lvlText w:val=""/>
      <w:lvlJc w:val="left"/>
      <w:pPr>
        <w:tabs>
          <w:tab w:val="num" w:pos="5640"/>
        </w:tabs>
        <w:ind w:left="5640" w:hanging="360"/>
      </w:pPr>
      <w:rPr>
        <w:rFonts w:ascii="Symbol" w:hAnsi="Symbol" w:hint="default"/>
      </w:rPr>
    </w:lvl>
    <w:lvl w:ilvl="7" w:tplc="04160003" w:tentative="1">
      <w:start w:val="1"/>
      <w:numFmt w:val="bullet"/>
      <w:lvlText w:val="o"/>
      <w:lvlJc w:val="left"/>
      <w:pPr>
        <w:tabs>
          <w:tab w:val="num" w:pos="6360"/>
        </w:tabs>
        <w:ind w:left="6360" w:hanging="360"/>
      </w:pPr>
      <w:rPr>
        <w:rFonts w:ascii="Courier New" w:hAnsi="Courier New" w:cs="Courier New" w:hint="default"/>
      </w:rPr>
    </w:lvl>
    <w:lvl w:ilvl="8" w:tplc="04160005" w:tentative="1">
      <w:start w:val="1"/>
      <w:numFmt w:val="bullet"/>
      <w:lvlText w:val=""/>
      <w:lvlJc w:val="left"/>
      <w:pPr>
        <w:tabs>
          <w:tab w:val="num" w:pos="7080"/>
        </w:tabs>
        <w:ind w:left="7080" w:hanging="360"/>
      </w:pPr>
      <w:rPr>
        <w:rFonts w:ascii="Wingdings" w:hAnsi="Wingdings" w:hint="default"/>
      </w:rPr>
    </w:lvl>
  </w:abstractNum>
  <w:abstractNum w:abstractNumId="6">
    <w:nsid w:val="43D91A7E"/>
    <w:multiLevelType w:val="multilevel"/>
    <w:tmpl w:val="57FCE6D0"/>
    <w:lvl w:ilvl="0">
      <w:start w:val="1"/>
      <w:numFmt w:val="bullet"/>
      <w:lvlText w:val=""/>
      <w:lvlJc w:val="left"/>
      <w:pPr>
        <w:tabs>
          <w:tab w:val="num" w:pos="567"/>
        </w:tabs>
        <w:ind w:left="567" w:hanging="227"/>
      </w:pPr>
      <w:rPr>
        <w:rFonts w:ascii="Wingdings" w:hAnsi="Wingdings" w:hint="default"/>
        <w:color w:val="008000"/>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7">
    <w:nsid w:val="52BA687F"/>
    <w:multiLevelType w:val="multilevel"/>
    <w:tmpl w:val="87E6F01A"/>
    <w:lvl w:ilvl="0">
      <w:start w:val="1"/>
      <w:numFmt w:val="bullet"/>
      <w:lvlText w:val=""/>
      <w:lvlJc w:val="left"/>
      <w:pPr>
        <w:tabs>
          <w:tab w:val="num" w:pos="567"/>
        </w:tabs>
        <w:ind w:left="567" w:hanging="227"/>
      </w:pPr>
      <w:rPr>
        <w:rFonts w:ascii="Wingdings" w:hAnsi="Wingdings"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8">
    <w:nsid w:val="7A33449E"/>
    <w:multiLevelType w:val="multilevel"/>
    <w:tmpl w:val="A11419F4"/>
    <w:lvl w:ilvl="0">
      <w:start w:val="1"/>
      <w:numFmt w:val="bullet"/>
      <w:lvlText w:val=""/>
      <w:lvlJc w:val="left"/>
      <w:pPr>
        <w:tabs>
          <w:tab w:val="num" w:pos="713"/>
        </w:tabs>
        <w:ind w:left="713" w:hanging="113"/>
      </w:pPr>
      <w:rPr>
        <w:rFonts w:ascii="Wingdings" w:hAnsi="Wingdings"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2"/>
  </w:num>
  <w:num w:numId="6">
    <w:abstractNumId w:val="7"/>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A19AE"/>
    <w:rsid w:val="00007142"/>
    <w:rsid w:val="0002028C"/>
    <w:rsid w:val="0002048E"/>
    <w:rsid w:val="000324B5"/>
    <w:rsid w:val="00045316"/>
    <w:rsid w:val="0005758F"/>
    <w:rsid w:val="000611FE"/>
    <w:rsid w:val="00093BD4"/>
    <w:rsid w:val="000A21F9"/>
    <w:rsid w:val="000A621E"/>
    <w:rsid w:val="000D5CFF"/>
    <w:rsid w:val="0011205F"/>
    <w:rsid w:val="001323BA"/>
    <w:rsid w:val="0013450F"/>
    <w:rsid w:val="0015512E"/>
    <w:rsid w:val="00174A95"/>
    <w:rsid w:val="00180B7A"/>
    <w:rsid w:val="00192DCF"/>
    <w:rsid w:val="001979E2"/>
    <w:rsid w:val="001A2255"/>
    <w:rsid w:val="001A2807"/>
    <w:rsid w:val="001A3EA0"/>
    <w:rsid w:val="001A6E96"/>
    <w:rsid w:val="001B1C85"/>
    <w:rsid w:val="001B4420"/>
    <w:rsid w:val="001C54DB"/>
    <w:rsid w:val="001D6373"/>
    <w:rsid w:val="001D7CE3"/>
    <w:rsid w:val="00250D52"/>
    <w:rsid w:val="002811F7"/>
    <w:rsid w:val="00281704"/>
    <w:rsid w:val="002C10CD"/>
    <w:rsid w:val="00327BF6"/>
    <w:rsid w:val="003336E8"/>
    <w:rsid w:val="00382E8E"/>
    <w:rsid w:val="003842CD"/>
    <w:rsid w:val="003905A3"/>
    <w:rsid w:val="00393707"/>
    <w:rsid w:val="003A1876"/>
    <w:rsid w:val="003A19AE"/>
    <w:rsid w:val="003B102A"/>
    <w:rsid w:val="003B3E5D"/>
    <w:rsid w:val="003F53E5"/>
    <w:rsid w:val="00463801"/>
    <w:rsid w:val="004966F2"/>
    <w:rsid w:val="004C08ED"/>
    <w:rsid w:val="004C6ED4"/>
    <w:rsid w:val="004E5CEE"/>
    <w:rsid w:val="004E75E1"/>
    <w:rsid w:val="004E7888"/>
    <w:rsid w:val="004F0CAB"/>
    <w:rsid w:val="004F374B"/>
    <w:rsid w:val="0050447D"/>
    <w:rsid w:val="00530DA0"/>
    <w:rsid w:val="00533E49"/>
    <w:rsid w:val="00583BDC"/>
    <w:rsid w:val="005B1D31"/>
    <w:rsid w:val="005D13B5"/>
    <w:rsid w:val="005E0465"/>
    <w:rsid w:val="005E7307"/>
    <w:rsid w:val="005F2771"/>
    <w:rsid w:val="005F6912"/>
    <w:rsid w:val="006035AB"/>
    <w:rsid w:val="00613FB9"/>
    <w:rsid w:val="00622900"/>
    <w:rsid w:val="0062641E"/>
    <w:rsid w:val="00642A23"/>
    <w:rsid w:val="00654144"/>
    <w:rsid w:val="00674DCB"/>
    <w:rsid w:val="006A4F75"/>
    <w:rsid w:val="006D45C1"/>
    <w:rsid w:val="006E46DD"/>
    <w:rsid w:val="007065C1"/>
    <w:rsid w:val="00735B58"/>
    <w:rsid w:val="00785DEE"/>
    <w:rsid w:val="007A6774"/>
    <w:rsid w:val="007F6CE6"/>
    <w:rsid w:val="00800CDE"/>
    <w:rsid w:val="008550C1"/>
    <w:rsid w:val="0086797E"/>
    <w:rsid w:val="00892584"/>
    <w:rsid w:val="008D6F26"/>
    <w:rsid w:val="008F010A"/>
    <w:rsid w:val="009037FA"/>
    <w:rsid w:val="00934D92"/>
    <w:rsid w:val="00956126"/>
    <w:rsid w:val="00973A32"/>
    <w:rsid w:val="009E4B83"/>
    <w:rsid w:val="009F52D0"/>
    <w:rsid w:val="00A464B0"/>
    <w:rsid w:val="00A56BEA"/>
    <w:rsid w:val="00A841BF"/>
    <w:rsid w:val="00A92790"/>
    <w:rsid w:val="00AA7D83"/>
    <w:rsid w:val="00AB4CA9"/>
    <w:rsid w:val="00AC1E84"/>
    <w:rsid w:val="00AE11C4"/>
    <w:rsid w:val="00AE711C"/>
    <w:rsid w:val="00AF053E"/>
    <w:rsid w:val="00AF2DAF"/>
    <w:rsid w:val="00AF58F7"/>
    <w:rsid w:val="00B23195"/>
    <w:rsid w:val="00B23B9E"/>
    <w:rsid w:val="00B27685"/>
    <w:rsid w:val="00B46E58"/>
    <w:rsid w:val="00B834AA"/>
    <w:rsid w:val="00BE1BC4"/>
    <w:rsid w:val="00BF3C64"/>
    <w:rsid w:val="00C06A85"/>
    <w:rsid w:val="00C43076"/>
    <w:rsid w:val="00C539CE"/>
    <w:rsid w:val="00C5635F"/>
    <w:rsid w:val="00C57C01"/>
    <w:rsid w:val="00C6733E"/>
    <w:rsid w:val="00C86470"/>
    <w:rsid w:val="00C9311E"/>
    <w:rsid w:val="00C9607C"/>
    <w:rsid w:val="00D20ED6"/>
    <w:rsid w:val="00D24282"/>
    <w:rsid w:val="00D31E82"/>
    <w:rsid w:val="00DB34A2"/>
    <w:rsid w:val="00DD6016"/>
    <w:rsid w:val="00E10335"/>
    <w:rsid w:val="00E3143F"/>
    <w:rsid w:val="00E40742"/>
    <w:rsid w:val="00E52649"/>
    <w:rsid w:val="00E64B8F"/>
    <w:rsid w:val="00E73234"/>
    <w:rsid w:val="00EB02FD"/>
    <w:rsid w:val="00F4243E"/>
    <w:rsid w:val="00F750CF"/>
    <w:rsid w:val="00F95BE2"/>
    <w:rsid w:val="00FA0D90"/>
    <w:rsid w:val="00FA3453"/>
    <w:rsid w:val="00FC3FE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9A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3A19AE"/>
    <w:rPr>
      <w:color w:val="0000FF"/>
      <w:u w:val="single"/>
    </w:rPr>
  </w:style>
  <w:style w:type="table" w:styleId="Tabelacomgrade">
    <w:name w:val="Table Grid"/>
    <w:basedOn w:val="Tabelanormal"/>
    <w:rsid w:val="003A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4E7888"/>
    <w:pPr>
      <w:tabs>
        <w:tab w:val="center" w:pos="4252"/>
        <w:tab w:val="right" w:pos="8504"/>
      </w:tabs>
    </w:pPr>
  </w:style>
  <w:style w:type="character" w:customStyle="1" w:styleId="CabealhoChar">
    <w:name w:val="Cabeçalho Char"/>
    <w:basedOn w:val="Fontepargpadro"/>
    <w:link w:val="Cabealho"/>
    <w:uiPriority w:val="99"/>
    <w:rsid w:val="004E7888"/>
    <w:rPr>
      <w:sz w:val="24"/>
      <w:szCs w:val="24"/>
    </w:rPr>
  </w:style>
  <w:style w:type="paragraph" w:styleId="Rodap">
    <w:name w:val="footer"/>
    <w:basedOn w:val="Normal"/>
    <w:link w:val="RodapChar"/>
    <w:uiPriority w:val="99"/>
    <w:rsid w:val="004E7888"/>
    <w:pPr>
      <w:tabs>
        <w:tab w:val="center" w:pos="4252"/>
        <w:tab w:val="right" w:pos="8504"/>
      </w:tabs>
    </w:pPr>
  </w:style>
  <w:style w:type="character" w:customStyle="1" w:styleId="RodapChar">
    <w:name w:val="Rodapé Char"/>
    <w:basedOn w:val="Fontepargpadro"/>
    <w:link w:val="Rodap"/>
    <w:uiPriority w:val="99"/>
    <w:rsid w:val="004E7888"/>
    <w:rPr>
      <w:sz w:val="24"/>
      <w:szCs w:val="24"/>
    </w:rPr>
  </w:style>
  <w:style w:type="character" w:styleId="Refdecomentrio">
    <w:name w:val="annotation reference"/>
    <w:basedOn w:val="Fontepargpadro"/>
    <w:rsid w:val="00934D92"/>
    <w:rPr>
      <w:sz w:val="16"/>
      <w:szCs w:val="16"/>
    </w:rPr>
  </w:style>
  <w:style w:type="paragraph" w:styleId="Textodecomentrio">
    <w:name w:val="annotation text"/>
    <w:basedOn w:val="Normal"/>
    <w:link w:val="TextodecomentrioChar"/>
    <w:rsid w:val="00934D92"/>
    <w:rPr>
      <w:sz w:val="20"/>
      <w:szCs w:val="20"/>
    </w:rPr>
  </w:style>
  <w:style w:type="character" w:customStyle="1" w:styleId="TextodecomentrioChar">
    <w:name w:val="Texto de comentário Char"/>
    <w:basedOn w:val="Fontepargpadro"/>
    <w:link w:val="Textodecomentrio"/>
    <w:rsid w:val="00934D92"/>
  </w:style>
  <w:style w:type="paragraph" w:styleId="Assuntodocomentrio">
    <w:name w:val="annotation subject"/>
    <w:basedOn w:val="Textodecomentrio"/>
    <w:next w:val="Textodecomentrio"/>
    <w:link w:val="AssuntodocomentrioChar"/>
    <w:rsid w:val="00934D92"/>
    <w:rPr>
      <w:b/>
      <w:bCs/>
    </w:rPr>
  </w:style>
  <w:style w:type="character" w:customStyle="1" w:styleId="AssuntodocomentrioChar">
    <w:name w:val="Assunto do comentário Char"/>
    <w:basedOn w:val="TextodecomentrioChar"/>
    <w:link w:val="Assuntodocomentrio"/>
    <w:rsid w:val="00934D92"/>
    <w:rPr>
      <w:b/>
      <w:bCs/>
    </w:rPr>
  </w:style>
  <w:style w:type="paragraph" w:styleId="Textodebalo">
    <w:name w:val="Balloon Text"/>
    <w:basedOn w:val="Normal"/>
    <w:link w:val="TextodebaloChar"/>
    <w:rsid w:val="00934D92"/>
    <w:rPr>
      <w:rFonts w:ascii="Tahoma" w:hAnsi="Tahoma" w:cs="Tahoma"/>
      <w:sz w:val="16"/>
      <w:szCs w:val="16"/>
    </w:rPr>
  </w:style>
  <w:style w:type="character" w:customStyle="1" w:styleId="TextodebaloChar">
    <w:name w:val="Texto de balão Char"/>
    <w:basedOn w:val="Fontepargpadro"/>
    <w:link w:val="Textodebalo"/>
    <w:rsid w:val="00934D92"/>
    <w:rPr>
      <w:rFonts w:ascii="Tahoma" w:hAnsi="Tahoma" w:cs="Tahoma"/>
      <w:sz w:val="16"/>
      <w:szCs w:val="16"/>
    </w:rPr>
  </w:style>
  <w:style w:type="paragraph" w:styleId="PargrafodaLista">
    <w:name w:val="List Paragraph"/>
    <w:basedOn w:val="Normal"/>
    <w:uiPriority w:val="34"/>
    <w:qFormat/>
    <w:rsid w:val="00E64B8F"/>
    <w:pPr>
      <w:ind w:left="720"/>
      <w:contextualSpacing/>
    </w:pPr>
  </w:style>
</w:styles>
</file>

<file path=word/webSettings.xml><?xml version="1.0" encoding="utf-8"?>
<w:webSettings xmlns:r="http://schemas.openxmlformats.org/officeDocument/2006/relationships" xmlns:w="http://schemas.openxmlformats.org/wordprocessingml/2006/main">
  <w:divs>
    <w:div w:id="868876750">
      <w:bodyDiv w:val="1"/>
      <w:marLeft w:val="0"/>
      <w:marRight w:val="0"/>
      <w:marTop w:val="0"/>
      <w:marBottom w:val="0"/>
      <w:divBdr>
        <w:top w:val="none" w:sz="0" w:space="0" w:color="auto"/>
        <w:left w:val="none" w:sz="0" w:space="0" w:color="auto"/>
        <w:bottom w:val="none" w:sz="0" w:space="0" w:color="auto"/>
        <w:right w:val="none" w:sz="0" w:space="0" w:color="auto"/>
      </w:divBdr>
    </w:div>
    <w:div w:id="1817912632">
      <w:bodyDiv w:val="1"/>
      <w:marLeft w:val="0"/>
      <w:marRight w:val="0"/>
      <w:marTop w:val="0"/>
      <w:marBottom w:val="0"/>
      <w:divBdr>
        <w:top w:val="none" w:sz="0" w:space="0" w:color="auto"/>
        <w:left w:val="none" w:sz="0" w:space="0" w:color="auto"/>
        <w:bottom w:val="none" w:sz="0" w:space="0" w:color="auto"/>
        <w:right w:val="none" w:sz="0" w:space="0" w:color="auto"/>
      </w:divBdr>
    </w:div>
    <w:div w:id="209204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iente.sp.gov.br/etanolverde"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ambiente.sp.gov.br/car"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anolverde@ambiente.sp.gov.b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56D9F-1FEC-4E81-8EBD-CEDCDA4A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1469</Words>
  <Characters>8505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Renovação do Certificado Etanol Verde 2010</vt:lpstr>
    </vt:vector>
  </TitlesOfParts>
  <Company>sma</Company>
  <LinksUpToDate>false</LinksUpToDate>
  <CharactersWithSpaces>9955</CharactersWithSpaces>
  <SharedDoc>false</SharedDoc>
  <HLinks>
    <vt:vector size="24" baseType="variant">
      <vt:variant>
        <vt:i4>5701742</vt:i4>
      </vt:variant>
      <vt:variant>
        <vt:i4>9</vt:i4>
      </vt:variant>
      <vt:variant>
        <vt:i4>0</vt:i4>
      </vt:variant>
      <vt:variant>
        <vt:i4>5</vt:i4>
      </vt:variant>
      <vt:variant>
        <vt:lpwstr>mailto:etanolverde@ambiente.sp.gov.br</vt:lpwstr>
      </vt:variant>
      <vt:variant>
        <vt:lpwstr/>
      </vt:variant>
      <vt:variant>
        <vt:i4>3342435</vt:i4>
      </vt:variant>
      <vt:variant>
        <vt:i4>6</vt:i4>
      </vt:variant>
      <vt:variant>
        <vt:i4>0</vt:i4>
      </vt:variant>
      <vt:variant>
        <vt:i4>5</vt:i4>
      </vt:variant>
      <vt:variant>
        <vt:lpwstr>http://www.ambiente.sp.gov.br/etanolverde/documentos/listaAssoc.pdf</vt:lpwstr>
      </vt:variant>
      <vt:variant>
        <vt:lpwstr/>
      </vt:variant>
      <vt:variant>
        <vt:i4>5701742</vt:i4>
      </vt:variant>
      <vt:variant>
        <vt:i4>3</vt:i4>
      </vt:variant>
      <vt:variant>
        <vt:i4>0</vt:i4>
      </vt:variant>
      <vt:variant>
        <vt:i4>5</vt:i4>
      </vt:variant>
      <vt:variant>
        <vt:lpwstr>mailto:etanolverde@ambiente.sp.gov.br</vt:lpwstr>
      </vt:variant>
      <vt:variant>
        <vt:lpwstr/>
      </vt:variant>
      <vt:variant>
        <vt:i4>5701742</vt:i4>
      </vt:variant>
      <vt:variant>
        <vt:i4>0</vt:i4>
      </vt:variant>
      <vt:variant>
        <vt:i4>0</vt:i4>
      </vt:variant>
      <vt:variant>
        <vt:i4>5</vt:i4>
      </vt:variant>
      <vt:variant>
        <vt:lpwstr>mailto:etanolverde@ambiente.sp.gov.br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Renovação do Certificado Etanol Verde 2010</dc:title>
  <dc:subject/>
  <dc:creator>carolinar</dc:creator>
  <cp:keywords/>
  <dc:description/>
  <cp:lastModifiedBy>Carolina</cp:lastModifiedBy>
  <cp:revision>4</cp:revision>
  <cp:lastPrinted>2014-03-06T16:20:00Z</cp:lastPrinted>
  <dcterms:created xsi:type="dcterms:W3CDTF">2014-03-25T12:28:00Z</dcterms:created>
  <dcterms:modified xsi:type="dcterms:W3CDTF">2014-03-25T13:30:00Z</dcterms:modified>
</cp:coreProperties>
</file>