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6C" w:rsidRDefault="00FE476C" w:rsidP="00FE47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64F2">
        <w:rPr>
          <w:rFonts w:ascii="Arial" w:hAnsi="Arial" w:cs="Arial"/>
          <w:b/>
          <w:sz w:val="24"/>
          <w:szCs w:val="24"/>
        </w:rPr>
        <w:t xml:space="preserve">Programa Município </w:t>
      </w:r>
      <w:proofErr w:type="spellStart"/>
      <w:r w:rsidRPr="00BD64F2">
        <w:rPr>
          <w:rFonts w:ascii="Arial" w:hAnsi="Arial" w:cs="Arial"/>
          <w:b/>
          <w:sz w:val="24"/>
          <w:szCs w:val="24"/>
        </w:rPr>
        <w:t>VerdeAzul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PMVA</w:t>
      </w:r>
    </w:p>
    <w:p w:rsidR="00FE476C" w:rsidRPr="000C2A70" w:rsidRDefault="00FE476C" w:rsidP="00FE4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2"/>
      </w:tblGrid>
      <w:tr w:rsidR="00FE476C" w:rsidTr="00677463">
        <w:tc>
          <w:tcPr>
            <w:tcW w:w="8472" w:type="dxa"/>
            <w:shd w:val="clear" w:color="auto" w:fill="DDD9C3" w:themeFill="background2" w:themeFillShade="E6"/>
          </w:tcPr>
          <w:p w:rsidR="00FE476C" w:rsidRDefault="00FE476C" w:rsidP="00677463">
            <w:pPr>
              <w:jc w:val="center"/>
              <w:rPr>
                <w:rFonts w:ascii="Arial" w:hAnsi="Arial" w:cs="Arial"/>
                <w:b/>
              </w:rPr>
            </w:pPr>
            <w:r w:rsidRPr="008111AA">
              <w:rPr>
                <w:rFonts w:ascii="Arial" w:hAnsi="Arial" w:cs="Arial"/>
                <w:b/>
              </w:rPr>
              <w:t>DIRETIVA</w:t>
            </w:r>
          </w:p>
          <w:p w:rsidR="00FE476C" w:rsidRPr="008111AA" w:rsidRDefault="00FE476C" w:rsidP="006774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ESGOTO TRATADO </w:t>
            </w:r>
          </w:p>
        </w:tc>
      </w:tr>
    </w:tbl>
    <w:p w:rsidR="00FE476C" w:rsidRDefault="00FE476C" w:rsidP="00FE47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65"/>
        <w:gridCol w:w="3429"/>
      </w:tblGrid>
      <w:tr w:rsidR="00FE476C" w:rsidRPr="00512E13" w:rsidTr="00677463">
        <w:tc>
          <w:tcPr>
            <w:tcW w:w="5065" w:type="dxa"/>
            <w:shd w:val="clear" w:color="auto" w:fill="DDD9C3" w:themeFill="background2" w:themeFillShade="E6"/>
          </w:tcPr>
          <w:p w:rsidR="00FE476C" w:rsidRPr="00027818" w:rsidRDefault="00FE476C" w:rsidP="006774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Município</w:t>
            </w:r>
          </w:p>
        </w:tc>
        <w:tc>
          <w:tcPr>
            <w:tcW w:w="3429" w:type="dxa"/>
            <w:shd w:val="clear" w:color="auto" w:fill="DDD9C3" w:themeFill="background2" w:themeFillShade="E6"/>
          </w:tcPr>
          <w:p w:rsidR="00FE476C" w:rsidRPr="00027818" w:rsidRDefault="00FE476C" w:rsidP="0067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CERQUILHO</w:t>
            </w:r>
          </w:p>
        </w:tc>
      </w:tr>
      <w:tr w:rsidR="00FE476C" w:rsidRPr="00512E13" w:rsidTr="00677463">
        <w:tc>
          <w:tcPr>
            <w:tcW w:w="5065" w:type="dxa"/>
            <w:shd w:val="clear" w:color="auto" w:fill="DDD9C3" w:themeFill="background2" w:themeFillShade="E6"/>
          </w:tcPr>
          <w:p w:rsidR="00FE476C" w:rsidRPr="0050604A" w:rsidRDefault="00FE476C" w:rsidP="006774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Mapa</w:t>
            </w:r>
          </w:p>
        </w:tc>
        <w:tc>
          <w:tcPr>
            <w:tcW w:w="3429" w:type="dxa"/>
            <w:shd w:val="clear" w:color="auto" w:fill="DDD9C3" w:themeFill="background2" w:themeFillShade="E6"/>
          </w:tcPr>
          <w:p w:rsidR="00FE476C" w:rsidRPr="00C1038A" w:rsidRDefault="00FE476C" w:rsidP="0067746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79ED">
              <w:rPr>
                <w:rFonts w:ascii="Arial" w:hAnsi="Arial" w:cs="Arial"/>
                <w:sz w:val="20"/>
                <w:szCs w:val="20"/>
              </w:rPr>
              <w:t xml:space="preserve">https://www.google.com.br/maps             </w:t>
            </w:r>
          </w:p>
        </w:tc>
      </w:tr>
      <w:tr w:rsidR="00FE476C" w:rsidRPr="00512E13" w:rsidTr="00677463">
        <w:tc>
          <w:tcPr>
            <w:tcW w:w="5065" w:type="dxa"/>
            <w:shd w:val="clear" w:color="auto" w:fill="DDD9C3" w:themeFill="background2" w:themeFillShade="E6"/>
          </w:tcPr>
          <w:p w:rsidR="00FE476C" w:rsidRPr="0050604A" w:rsidRDefault="00FE476C" w:rsidP="006774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</w:t>
            </w:r>
          </w:p>
        </w:tc>
        <w:tc>
          <w:tcPr>
            <w:tcW w:w="3429" w:type="dxa"/>
            <w:shd w:val="clear" w:color="auto" w:fill="DDD9C3" w:themeFill="background2" w:themeFillShade="E6"/>
          </w:tcPr>
          <w:p w:rsidR="00FE476C" w:rsidRPr="00C1038A" w:rsidRDefault="00FE476C" w:rsidP="00677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Sorocaba</w:t>
            </w:r>
          </w:p>
        </w:tc>
      </w:tr>
      <w:tr w:rsidR="00FE476C" w:rsidRPr="00512E13" w:rsidTr="00677463">
        <w:tc>
          <w:tcPr>
            <w:tcW w:w="5065" w:type="dxa"/>
            <w:shd w:val="clear" w:color="auto" w:fill="DDD9C3" w:themeFill="background2" w:themeFillShade="E6"/>
          </w:tcPr>
          <w:p w:rsidR="00FE476C" w:rsidRPr="0050604A" w:rsidRDefault="00FE476C" w:rsidP="006774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UGRHI</w:t>
            </w:r>
          </w:p>
        </w:tc>
        <w:tc>
          <w:tcPr>
            <w:tcW w:w="3429" w:type="dxa"/>
            <w:shd w:val="clear" w:color="auto" w:fill="DDD9C3" w:themeFill="background2" w:themeFillShade="E6"/>
          </w:tcPr>
          <w:p w:rsidR="00FE476C" w:rsidRPr="00C1038A" w:rsidRDefault="00FE476C" w:rsidP="00677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Sorocaba/Médio Tietê</w:t>
            </w:r>
          </w:p>
        </w:tc>
      </w:tr>
      <w:tr w:rsidR="00FE476C" w:rsidRPr="00512E13" w:rsidTr="00677463">
        <w:tc>
          <w:tcPr>
            <w:tcW w:w="5065" w:type="dxa"/>
            <w:shd w:val="clear" w:color="auto" w:fill="DDD9C3" w:themeFill="background2" w:themeFillShade="E6"/>
          </w:tcPr>
          <w:p w:rsidR="00FE476C" w:rsidRPr="00600E38" w:rsidRDefault="00FE476C" w:rsidP="00FE476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Dados municipais </w:t>
            </w:r>
            <w:r>
              <w:rPr>
                <w:rFonts w:ascii="Arial" w:hAnsi="Arial" w:cs="Arial"/>
              </w:rPr>
              <w:t>(IBGE, 2013)</w:t>
            </w:r>
          </w:p>
        </w:tc>
        <w:tc>
          <w:tcPr>
            <w:tcW w:w="3429" w:type="dxa"/>
            <w:shd w:val="clear" w:color="auto" w:fill="DDD9C3" w:themeFill="background2" w:themeFillShade="E6"/>
          </w:tcPr>
          <w:p w:rsidR="00FE476C" w:rsidRPr="00C1038A" w:rsidRDefault="00FE476C" w:rsidP="00677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38A">
              <w:rPr>
                <w:rFonts w:ascii="Arial" w:hAnsi="Arial" w:cs="Arial"/>
                <w:sz w:val="20"/>
                <w:szCs w:val="20"/>
              </w:rPr>
              <w:t xml:space="preserve">População: </w:t>
            </w:r>
            <w:r>
              <w:rPr>
                <w:rFonts w:ascii="Arial" w:hAnsi="Arial" w:cs="Arial"/>
                <w:sz w:val="20"/>
                <w:szCs w:val="20"/>
              </w:rPr>
              <w:t>39.617</w:t>
            </w:r>
            <w:r w:rsidRPr="00C1038A">
              <w:rPr>
                <w:rFonts w:ascii="Arial" w:hAnsi="Arial" w:cs="Arial"/>
                <w:sz w:val="20"/>
                <w:szCs w:val="20"/>
              </w:rPr>
              <w:t xml:space="preserve"> habitantes </w:t>
            </w:r>
          </w:p>
          <w:p w:rsidR="00FE476C" w:rsidRPr="00C1038A" w:rsidRDefault="00FE476C" w:rsidP="00677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038A">
              <w:rPr>
                <w:rFonts w:ascii="Arial" w:hAnsi="Arial" w:cs="Arial"/>
                <w:sz w:val="20"/>
                <w:szCs w:val="20"/>
              </w:rPr>
              <w:t xml:space="preserve">Área: </w:t>
            </w:r>
            <w:r>
              <w:rPr>
                <w:rFonts w:ascii="Arial" w:hAnsi="Arial" w:cs="Arial"/>
                <w:sz w:val="20"/>
                <w:szCs w:val="20"/>
              </w:rPr>
              <w:t>127 K</w:t>
            </w:r>
            <w:r w:rsidRPr="00C1038A">
              <w:rPr>
                <w:rFonts w:ascii="Arial" w:hAnsi="Arial" w:cs="Arial"/>
                <w:sz w:val="20"/>
                <w:szCs w:val="20"/>
              </w:rPr>
              <w:t xml:space="preserve">m²                   </w:t>
            </w:r>
          </w:p>
        </w:tc>
      </w:tr>
      <w:tr w:rsidR="00FE476C" w:rsidRPr="00512E13" w:rsidTr="00677463">
        <w:tc>
          <w:tcPr>
            <w:tcW w:w="8494" w:type="dxa"/>
            <w:gridSpan w:val="2"/>
          </w:tcPr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</w:p>
          <w:p w:rsidR="00FE476C" w:rsidRDefault="00FE476C" w:rsidP="0067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Experiência </w:t>
            </w:r>
          </w:p>
          <w:p w:rsidR="00FE476C" w:rsidRDefault="00FE476C" w:rsidP="00677463">
            <w:pPr>
              <w:jc w:val="center"/>
              <w:rPr>
                <w:rFonts w:ascii="Arial" w:hAnsi="Arial" w:cs="Arial"/>
              </w:rPr>
            </w:pPr>
          </w:p>
          <w:p w:rsidR="00FE476C" w:rsidRPr="00D6456E" w:rsidRDefault="00FE476C" w:rsidP="00677463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Construção e funcionamento d</w:t>
            </w:r>
            <w:r w:rsidR="005D7826">
              <w:rPr>
                <w:rFonts w:ascii="Arial" w:hAnsi="Arial" w:cs="Arial"/>
                <w:szCs w:val="24"/>
              </w:rPr>
              <w:t>e infraestrutura para o Tratamento de Esgoto do Município de Cerquilho: (i) E</w:t>
            </w:r>
            <w:r>
              <w:rPr>
                <w:rFonts w:ascii="Arial" w:hAnsi="Arial" w:cs="Arial"/>
                <w:szCs w:val="24"/>
              </w:rPr>
              <w:t xml:space="preserve">stação de Tratamento de Esgoto </w:t>
            </w:r>
            <w:r w:rsidR="00CD7080">
              <w:rPr>
                <w:rFonts w:ascii="Arial" w:hAnsi="Arial" w:cs="Arial"/>
                <w:szCs w:val="24"/>
              </w:rPr>
              <w:t xml:space="preserve">(ETE) </w:t>
            </w:r>
            <w:proofErr w:type="spellStart"/>
            <w:r>
              <w:rPr>
                <w:rFonts w:ascii="Arial" w:hAnsi="Arial" w:cs="Arial"/>
                <w:szCs w:val="24"/>
              </w:rPr>
              <w:t>Capuava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com Estação Elevatória</w:t>
            </w:r>
            <w:r w:rsidR="00CD7080">
              <w:rPr>
                <w:rFonts w:ascii="Arial" w:hAnsi="Arial" w:cs="Arial"/>
                <w:szCs w:val="24"/>
              </w:rPr>
              <w:t xml:space="preserve"> (EEEB)</w:t>
            </w:r>
            <w:r>
              <w:rPr>
                <w:rFonts w:ascii="Arial" w:hAnsi="Arial" w:cs="Arial"/>
                <w:szCs w:val="24"/>
              </w:rPr>
              <w:t xml:space="preserve">, em substituição a ETE </w:t>
            </w:r>
            <w:proofErr w:type="spellStart"/>
            <w:r>
              <w:rPr>
                <w:rFonts w:ascii="Arial" w:hAnsi="Arial" w:cs="Arial"/>
                <w:szCs w:val="24"/>
              </w:rPr>
              <w:t>Cecap</w:t>
            </w:r>
            <w:proofErr w:type="spellEnd"/>
            <w:r w:rsidR="005D7826">
              <w:rPr>
                <w:rFonts w:ascii="Arial" w:hAnsi="Arial" w:cs="Arial"/>
                <w:szCs w:val="24"/>
              </w:rPr>
              <w:t>; (</w:t>
            </w:r>
            <w:proofErr w:type="spellStart"/>
            <w:r w:rsidR="005D7826">
              <w:rPr>
                <w:rFonts w:ascii="Arial" w:hAnsi="Arial" w:cs="Arial"/>
                <w:szCs w:val="24"/>
              </w:rPr>
              <w:t>ii</w:t>
            </w:r>
            <w:proofErr w:type="spellEnd"/>
            <w:r w:rsidR="005D7826">
              <w:rPr>
                <w:rFonts w:ascii="Arial" w:hAnsi="Arial" w:cs="Arial"/>
                <w:szCs w:val="24"/>
              </w:rPr>
              <w:t>)</w:t>
            </w:r>
            <w:r>
              <w:rPr>
                <w:rFonts w:ascii="Arial" w:hAnsi="Arial" w:cs="Arial"/>
                <w:szCs w:val="24"/>
              </w:rPr>
              <w:t xml:space="preserve"> Estação de Tratamento de Esgoto Rio Sorocaba com Estação Elevatória</w:t>
            </w:r>
            <w:r w:rsidR="005D7826">
              <w:rPr>
                <w:rFonts w:ascii="Arial" w:hAnsi="Arial" w:cs="Arial"/>
                <w:szCs w:val="24"/>
              </w:rPr>
              <w:t>; e (iii)Estação Elevatória de Esgoto Bruto do Córrego Cachoeira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FE476C" w:rsidRPr="001F0E3E" w:rsidRDefault="00FE476C" w:rsidP="00677463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E476C" w:rsidRPr="00512E13" w:rsidTr="00677463">
        <w:tc>
          <w:tcPr>
            <w:tcW w:w="8494" w:type="dxa"/>
            <w:gridSpan w:val="2"/>
          </w:tcPr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</w:p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Experiência e o PMVA</w:t>
            </w:r>
          </w:p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</w:p>
          <w:p w:rsidR="00FE476C" w:rsidRDefault="00FE476C" w:rsidP="0067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Experiência pontuada na Diretiva Esgoto Tratado no Ciclo 2015 do PMVA.</w:t>
            </w:r>
          </w:p>
          <w:p w:rsidR="00FE476C" w:rsidRPr="001F0E3E" w:rsidRDefault="00FE476C" w:rsidP="00677463">
            <w:pPr>
              <w:jc w:val="both"/>
              <w:rPr>
                <w:rFonts w:ascii="Arial" w:hAnsi="Arial" w:cs="Arial"/>
              </w:rPr>
            </w:pPr>
          </w:p>
        </w:tc>
      </w:tr>
      <w:tr w:rsidR="00FE476C" w:rsidRPr="00512E13" w:rsidTr="00677463">
        <w:tc>
          <w:tcPr>
            <w:tcW w:w="8494" w:type="dxa"/>
            <w:gridSpan w:val="2"/>
          </w:tcPr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</w:p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Objetivo(s)</w:t>
            </w:r>
          </w:p>
          <w:p w:rsidR="00FE476C" w:rsidRDefault="00FE476C" w:rsidP="00677463">
            <w:pPr>
              <w:jc w:val="both"/>
              <w:rPr>
                <w:rFonts w:ascii="Arial" w:hAnsi="Arial" w:cs="Arial"/>
              </w:rPr>
            </w:pPr>
          </w:p>
          <w:p w:rsidR="00FE476C" w:rsidRDefault="00FE476C" w:rsidP="0067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Promover um eficiente tratamento do esgoto, essencial para a saúde pública e para a preservação do meio ambiente.</w:t>
            </w:r>
          </w:p>
          <w:p w:rsidR="00FE476C" w:rsidRPr="001F0E3E" w:rsidRDefault="00FE476C" w:rsidP="0067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FE476C" w:rsidRPr="00512E13" w:rsidTr="00677463">
        <w:tc>
          <w:tcPr>
            <w:tcW w:w="8494" w:type="dxa"/>
            <w:gridSpan w:val="2"/>
          </w:tcPr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</w:p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Gestor(</w:t>
            </w:r>
            <w:proofErr w:type="gramEnd"/>
            <w:r>
              <w:rPr>
                <w:rFonts w:ascii="Arial" w:hAnsi="Arial" w:cs="Arial"/>
                <w:b/>
              </w:rPr>
              <w:t>es) da Experiência</w:t>
            </w:r>
          </w:p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</w:p>
          <w:p w:rsidR="00FE476C" w:rsidRDefault="00FE476C" w:rsidP="0067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Autônomo de Água e Esgoto de Cerquilho – SAAEC.</w:t>
            </w:r>
          </w:p>
          <w:p w:rsidR="00FE476C" w:rsidRPr="001F0E3E" w:rsidRDefault="00FE476C" w:rsidP="00677463">
            <w:pPr>
              <w:jc w:val="both"/>
              <w:rPr>
                <w:rFonts w:ascii="Arial" w:hAnsi="Arial" w:cs="Arial"/>
              </w:rPr>
            </w:pPr>
          </w:p>
        </w:tc>
      </w:tr>
      <w:tr w:rsidR="00FE476C" w:rsidRPr="00512E13" w:rsidTr="00677463">
        <w:tc>
          <w:tcPr>
            <w:tcW w:w="8494" w:type="dxa"/>
            <w:gridSpan w:val="2"/>
          </w:tcPr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</w:p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Início da Experiência e Situação</w:t>
            </w:r>
          </w:p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</w:p>
          <w:p w:rsidR="00FE476C" w:rsidRDefault="00FE476C" w:rsidP="0067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D7826">
              <w:rPr>
                <w:rFonts w:ascii="Arial" w:hAnsi="Arial" w:cs="Arial"/>
              </w:rPr>
              <w:t xml:space="preserve">05– </w:t>
            </w:r>
            <w:proofErr w:type="gramStart"/>
            <w:r w:rsidR="005D7826">
              <w:rPr>
                <w:rFonts w:ascii="Arial" w:hAnsi="Arial" w:cs="Arial"/>
              </w:rPr>
              <w:t>concluída</w:t>
            </w:r>
            <w:proofErr w:type="gramEnd"/>
            <w:r w:rsidR="005D7826">
              <w:rPr>
                <w:rFonts w:ascii="Arial" w:hAnsi="Arial" w:cs="Arial"/>
              </w:rPr>
              <w:t xml:space="preserve"> em 2011 (ETE </w:t>
            </w:r>
            <w:proofErr w:type="spellStart"/>
            <w:r w:rsidR="005D7826">
              <w:rPr>
                <w:rFonts w:ascii="Arial" w:hAnsi="Arial" w:cs="Arial"/>
              </w:rPr>
              <w:t>Capuava</w:t>
            </w:r>
            <w:proofErr w:type="spellEnd"/>
            <w:r w:rsidR="005D7826">
              <w:rPr>
                <w:rFonts w:ascii="Arial" w:hAnsi="Arial" w:cs="Arial"/>
              </w:rPr>
              <w:t xml:space="preserve"> e Estação Elevatória);</w:t>
            </w:r>
          </w:p>
          <w:p w:rsidR="005D7826" w:rsidRDefault="005D7826" w:rsidP="00677463">
            <w:pPr>
              <w:jc w:val="both"/>
              <w:rPr>
                <w:rFonts w:ascii="Arial" w:hAnsi="Arial" w:cs="Arial"/>
              </w:rPr>
            </w:pPr>
          </w:p>
          <w:p w:rsidR="005D7826" w:rsidRDefault="005D7826" w:rsidP="0067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2009 – </w:t>
            </w:r>
            <w:proofErr w:type="gramStart"/>
            <w:r>
              <w:rPr>
                <w:rFonts w:ascii="Arial" w:hAnsi="Arial" w:cs="Arial"/>
              </w:rPr>
              <w:t>concluída</w:t>
            </w:r>
            <w:proofErr w:type="gramEnd"/>
            <w:r>
              <w:rPr>
                <w:rFonts w:ascii="Arial" w:hAnsi="Arial" w:cs="Arial"/>
              </w:rPr>
              <w:t xml:space="preserve"> em 2011 (ETE Rio Sorocaba e EEEB do Córrego Cachoeira).</w:t>
            </w:r>
          </w:p>
          <w:p w:rsidR="00FE476C" w:rsidRPr="00124880" w:rsidRDefault="00FE476C" w:rsidP="00677463">
            <w:pPr>
              <w:jc w:val="both"/>
              <w:rPr>
                <w:rFonts w:ascii="Arial" w:hAnsi="Arial" w:cs="Arial"/>
              </w:rPr>
            </w:pPr>
          </w:p>
        </w:tc>
      </w:tr>
      <w:tr w:rsidR="00FE476C" w:rsidRPr="00512E13" w:rsidTr="00677463">
        <w:tc>
          <w:tcPr>
            <w:tcW w:w="8494" w:type="dxa"/>
            <w:gridSpan w:val="2"/>
          </w:tcPr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</w:p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Descrição</w:t>
            </w:r>
          </w:p>
          <w:p w:rsidR="00FE476C" w:rsidRDefault="00FE476C" w:rsidP="00677463">
            <w:pPr>
              <w:jc w:val="both"/>
              <w:rPr>
                <w:rFonts w:ascii="Arial" w:hAnsi="Arial" w:cs="Arial"/>
              </w:rPr>
            </w:pPr>
          </w:p>
          <w:p w:rsidR="00FE476C" w:rsidRDefault="00FE476C" w:rsidP="0067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Indicador de Coleta e </w:t>
            </w:r>
            <w:proofErr w:type="spellStart"/>
            <w:r>
              <w:rPr>
                <w:rFonts w:ascii="Arial" w:hAnsi="Arial" w:cs="Arial"/>
              </w:rPr>
              <w:t>Tratabilidade</w:t>
            </w:r>
            <w:proofErr w:type="spellEnd"/>
            <w:r>
              <w:rPr>
                <w:rFonts w:ascii="Arial" w:hAnsi="Arial" w:cs="Arial"/>
              </w:rPr>
              <w:t xml:space="preserve"> de Esgoto da População Urbana do Município – ICTEM, calculado pela Companhia Ambiental do Estado de São Paulo, traduz a situação do sistema de esgotamento sanitário, verificando a efetiva remoção da carga orgânica em relação à carga potencial gerada pela população urbana, englobando também a coleta, o afastamento, o tratamento dos esgotos, e a destinação dada aos lo</w:t>
            </w:r>
            <w:r w:rsidR="000575B8">
              <w:rPr>
                <w:rFonts w:ascii="Arial" w:hAnsi="Arial" w:cs="Arial"/>
              </w:rPr>
              <w:t>d</w:t>
            </w:r>
            <w:bookmarkStart w:id="0" w:name="_GoBack"/>
            <w:bookmarkEnd w:id="0"/>
            <w:r>
              <w:rPr>
                <w:rFonts w:ascii="Arial" w:hAnsi="Arial" w:cs="Arial"/>
              </w:rPr>
              <w:t>os gerados, além dos impactos causados aos corpos hídricos receptores dos efluentes.</w:t>
            </w:r>
          </w:p>
          <w:p w:rsidR="00FE476C" w:rsidRDefault="00FE476C" w:rsidP="00677463">
            <w:pPr>
              <w:jc w:val="both"/>
              <w:rPr>
                <w:rFonts w:ascii="Arial" w:hAnsi="Arial" w:cs="Arial"/>
              </w:rPr>
            </w:pPr>
          </w:p>
          <w:p w:rsidR="00FE476C" w:rsidRDefault="00FE476C" w:rsidP="0067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Os elementos considerados para o cômputo do ICTEM encontram-se no Manual PMVA, disponível no site da Secretaria de Estado do Meio Ambiente.</w:t>
            </w:r>
          </w:p>
          <w:p w:rsidR="00FE476C" w:rsidRDefault="00FE476C" w:rsidP="00677463">
            <w:pPr>
              <w:jc w:val="both"/>
              <w:rPr>
                <w:rFonts w:ascii="Arial" w:hAnsi="Arial" w:cs="Arial"/>
              </w:rPr>
            </w:pPr>
          </w:p>
          <w:p w:rsidR="00FE476C" w:rsidRDefault="00FC3393" w:rsidP="0067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histórico do ICTEM do Município de Cerquilho demonstra uma evolução significativa a partir de 2011.</w:t>
            </w:r>
          </w:p>
          <w:p w:rsidR="00CD7080" w:rsidRDefault="00CD7080" w:rsidP="00677463">
            <w:pPr>
              <w:jc w:val="both"/>
              <w:rPr>
                <w:rFonts w:ascii="Arial" w:hAnsi="Arial" w:cs="Arial"/>
              </w:rPr>
            </w:pPr>
          </w:p>
          <w:p w:rsidR="00CD7080" w:rsidRDefault="00CD7080" w:rsidP="00CD70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SAAEC possuía o projeto de implantação desta infraestrutura desde 2000.</w:t>
            </w:r>
          </w:p>
          <w:p w:rsidR="00CD7080" w:rsidRDefault="00CD7080" w:rsidP="00CD7080">
            <w:pPr>
              <w:jc w:val="both"/>
              <w:rPr>
                <w:rFonts w:ascii="Arial" w:hAnsi="Arial" w:cs="Arial"/>
              </w:rPr>
            </w:pPr>
          </w:p>
          <w:p w:rsidR="00CD7080" w:rsidRDefault="00CD7080" w:rsidP="00CD70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 2005, o projeto da ETE </w:t>
            </w:r>
            <w:proofErr w:type="spellStart"/>
            <w:r>
              <w:rPr>
                <w:rFonts w:ascii="Arial" w:hAnsi="Arial" w:cs="Arial"/>
              </w:rPr>
              <w:t>Capuava</w:t>
            </w:r>
            <w:proofErr w:type="spellEnd"/>
            <w:r>
              <w:rPr>
                <w:rFonts w:ascii="Arial" w:hAnsi="Arial" w:cs="Arial"/>
              </w:rPr>
              <w:t xml:space="preserve"> com Estação Elevatória foi modificado e as obras foram iniciadas, com recursos próprios da Autarquia e com o apoio do Fundo Estadual de Recursos Hídricos – FEHIDRO. Esta ETE substituiu a ETE </w:t>
            </w:r>
            <w:proofErr w:type="spellStart"/>
            <w:r>
              <w:rPr>
                <w:rFonts w:ascii="Arial" w:hAnsi="Arial" w:cs="Arial"/>
              </w:rPr>
              <w:t>Cecap</w:t>
            </w:r>
            <w:proofErr w:type="spellEnd"/>
            <w:r>
              <w:rPr>
                <w:rFonts w:ascii="Arial" w:hAnsi="Arial" w:cs="Arial"/>
              </w:rPr>
              <w:t xml:space="preserve"> e lança o efluente tratado no Rio Tietê por meio de um emissário que margeia o Ribeirão da Serra (antes, o esgoto era lançado com tratamento parcial).</w:t>
            </w:r>
          </w:p>
          <w:p w:rsidR="00CD7080" w:rsidRDefault="00CD7080" w:rsidP="00CD7080">
            <w:pPr>
              <w:jc w:val="both"/>
              <w:rPr>
                <w:rFonts w:ascii="Arial" w:hAnsi="Arial" w:cs="Arial"/>
              </w:rPr>
            </w:pPr>
          </w:p>
          <w:p w:rsidR="00CD7080" w:rsidRDefault="00CD7080" w:rsidP="00CD70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janeiro de 2009, foi assinado convênio entre o Município de Cerquilho e o Estado de São Paulo, por meio da Secretaria de Saneamento e Recursos Hídricos, para o Programa Água Limpa, pelo qual foram disponibilizados recursos financeiros para a execução do Sistema de Tratamento de Esgoto do Rio Sorocaba, no bairro Aliança.</w:t>
            </w:r>
          </w:p>
          <w:p w:rsidR="00CD7080" w:rsidRDefault="00CD7080" w:rsidP="00CD7080">
            <w:pPr>
              <w:jc w:val="both"/>
              <w:rPr>
                <w:rFonts w:ascii="Arial" w:hAnsi="Arial" w:cs="Arial"/>
              </w:rPr>
            </w:pPr>
          </w:p>
          <w:p w:rsidR="00CD7080" w:rsidRDefault="00CD7080" w:rsidP="00CD70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ETE Rio Sorocaba completou o tratamento antes feito somente pela ETE Aliança (antes o esgoto era lançado, com tratamento parcial, no Rio Sorocaba).</w:t>
            </w:r>
          </w:p>
          <w:p w:rsidR="00CD7080" w:rsidRDefault="00CD7080" w:rsidP="00CD7080">
            <w:pPr>
              <w:jc w:val="both"/>
              <w:rPr>
                <w:rFonts w:ascii="Arial" w:hAnsi="Arial" w:cs="Arial"/>
              </w:rPr>
            </w:pPr>
          </w:p>
          <w:p w:rsidR="00CD7080" w:rsidRDefault="00CD7080" w:rsidP="00CD70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 2015, a infraestrutura foi ampliada com a construção do quarto módulo de lagoas na ETE Rio Sorocaba. </w:t>
            </w:r>
          </w:p>
          <w:p w:rsidR="00FE476C" w:rsidRPr="00851CA6" w:rsidRDefault="00FE476C" w:rsidP="00677463">
            <w:pPr>
              <w:jc w:val="both"/>
              <w:rPr>
                <w:rFonts w:ascii="Arial" w:hAnsi="Arial" w:cs="Arial"/>
              </w:rPr>
            </w:pPr>
          </w:p>
        </w:tc>
      </w:tr>
      <w:tr w:rsidR="00FE476C" w:rsidRPr="00512E13" w:rsidTr="00677463">
        <w:tc>
          <w:tcPr>
            <w:tcW w:w="8494" w:type="dxa"/>
            <w:gridSpan w:val="2"/>
          </w:tcPr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</w:p>
          <w:p w:rsidR="00FE476C" w:rsidRDefault="00FE476C" w:rsidP="00677463">
            <w:pPr>
              <w:jc w:val="both"/>
              <w:rPr>
                <w:rFonts w:ascii="Arial" w:hAnsi="Arial" w:cs="Arial"/>
              </w:rPr>
            </w:pPr>
            <w:r w:rsidRPr="008500A1">
              <w:rPr>
                <w:rFonts w:ascii="Arial" w:hAnsi="Arial" w:cs="Arial"/>
                <w:b/>
              </w:rPr>
              <w:t>Metodologia</w:t>
            </w:r>
          </w:p>
          <w:p w:rsidR="00FE476C" w:rsidRDefault="00FE476C" w:rsidP="00677463">
            <w:pPr>
              <w:jc w:val="both"/>
              <w:rPr>
                <w:rFonts w:ascii="Arial" w:hAnsi="Arial" w:cs="Arial"/>
              </w:rPr>
            </w:pPr>
          </w:p>
          <w:p w:rsidR="00FE476C" w:rsidRDefault="00CD7080" w:rsidP="0067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ETE </w:t>
            </w:r>
            <w:proofErr w:type="spellStart"/>
            <w:r>
              <w:rPr>
                <w:rFonts w:ascii="Arial" w:hAnsi="Arial" w:cs="Arial"/>
              </w:rPr>
              <w:t>Capuava</w:t>
            </w:r>
            <w:proofErr w:type="spellEnd"/>
            <w:r>
              <w:rPr>
                <w:rFonts w:ascii="Arial" w:hAnsi="Arial" w:cs="Arial"/>
              </w:rPr>
              <w:t xml:space="preserve"> tem capacidade atual para tratar cerca de 90 litros por segundo em seu pico máximo, e encontra-se em funcionamento com base na Licença de Operação nº. 61001389, válida até 31 de outubro de 2018.</w:t>
            </w:r>
          </w:p>
          <w:p w:rsidR="00CD7080" w:rsidRDefault="00CD7080" w:rsidP="00677463">
            <w:pPr>
              <w:jc w:val="both"/>
              <w:rPr>
                <w:rFonts w:ascii="Arial" w:hAnsi="Arial" w:cs="Arial"/>
              </w:rPr>
            </w:pPr>
          </w:p>
          <w:p w:rsidR="00CD7080" w:rsidRDefault="00CD7080" w:rsidP="0067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ETE Rio Sorocaba tem capacidade atual para tratar cerca de 30,7 litros por segundo em seu pico máximo, e encontra-se em funcionamento com base na Licença de Operação nº. 61000973, válida até 19 de novembro de 2017.</w:t>
            </w:r>
          </w:p>
          <w:p w:rsidR="00CD7080" w:rsidRDefault="00CD7080" w:rsidP="00677463">
            <w:pPr>
              <w:jc w:val="both"/>
              <w:rPr>
                <w:rFonts w:ascii="Arial" w:hAnsi="Arial" w:cs="Arial"/>
              </w:rPr>
            </w:pPr>
          </w:p>
          <w:p w:rsidR="006C4E43" w:rsidRDefault="00CD7080" w:rsidP="00CD70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ambos os casos, o esgoto coletado, depois de passar pela EEEB e ser bombeado para a ETE, é encaminhado para tratamento preliminar, onde passa por um gradeamento capaz de separar sólidos com dimensões maiores, como frascos de shampoo, garrafas pet, fraldas, areias, etc.</w:t>
            </w:r>
            <w:r w:rsidR="006C4E43">
              <w:rPr>
                <w:rFonts w:ascii="Arial" w:hAnsi="Arial" w:cs="Arial"/>
              </w:rPr>
              <w:t xml:space="preserve"> As duas estações de tratamento fazem uso de processos biológicos para a digestão da matéria orgânica lançada na</w:t>
            </w:r>
            <w:r w:rsidR="000E14E9">
              <w:rPr>
                <w:rFonts w:ascii="Arial" w:hAnsi="Arial" w:cs="Arial"/>
              </w:rPr>
              <w:t>s redes coletoras da</w:t>
            </w:r>
            <w:r w:rsidR="006C4E43">
              <w:rPr>
                <w:rFonts w:ascii="Arial" w:hAnsi="Arial" w:cs="Arial"/>
              </w:rPr>
              <w:t xml:space="preserve"> cidade, no entanto</w:t>
            </w:r>
            <w:r w:rsidR="000E14E9">
              <w:rPr>
                <w:rFonts w:ascii="Arial" w:hAnsi="Arial" w:cs="Arial"/>
              </w:rPr>
              <w:t>,</w:t>
            </w:r>
            <w:r w:rsidR="006C4E43">
              <w:rPr>
                <w:rFonts w:ascii="Arial" w:hAnsi="Arial" w:cs="Arial"/>
              </w:rPr>
              <w:t xml:space="preserve"> a ETE </w:t>
            </w:r>
            <w:proofErr w:type="spellStart"/>
            <w:r w:rsidR="006C4E43">
              <w:rPr>
                <w:rFonts w:ascii="Arial" w:hAnsi="Arial" w:cs="Arial"/>
              </w:rPr>
              <w:t>Capuava</w:t>
            </w:r>
            <w:proofErr w:type="spellEnd"/>
            <w:r w:rsidR="006C4E43">
              <w:rPr>
                <w:rFonts w:ascii="Arial" w:hAnsi="Arial" w:cs="Arial"/>
              </w:rPr>
              <w:t xml:space="preserve"> possui sistema de tratamento por lodos ativados de aeração prolongada </w:t>
            </w:r>
            <w:r w:rsidR="000E14E9">
              <w:rPr>
                <w:rFonts w:ascii="Arial" w:hAnsi="Arial" w:cs="Arial"/>
              </w:rPr>
              <w:t>e a ETE Rio Sorocaba trabalha com lagoas anaeróbias e facultativas.</w:t>
            </w:r>
          </w:p>
          <w:p w:rsidR="00FE476C" w:rsidRPr="00A5057D" w:rsidRDefault="00FE476C" w:rsidP="00677463">
            <w:pPr>
              <w:jc w:val="both"/>
              <w:rPr>
                <w:rFonts w:ascii="Arial" w:hAnsi="Arial" w:cs="Arial"/>
              </w:rPr>
            </w:pPr>
          </w:p>
        </w:tc>
      </w:tr>
      <w:tr w:rsidR="00FE476C" w:rsidRPr="00512E13" w:rsidTr="00677463">
        <w:tc>
          <w:tcPr>
            <w:tcW w:w="8494" w:type="dxa"/>
            <w:gridSpan w:val="2"/>
          </w:tcPr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</w:p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Desafio(s) </w:t>
            </w:r>
          </w:p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</w:p>
          <w:p w:rsidR="00FE476C" w:rsidRDefault="001F34F9" w:rsidP="0067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Conscientização da população sobre a correta utilização da rede, sobre os problemas causados pelas ligações clandestinas de água de chuva na rede de esgoto, que atrapalham e sobrecarregam o funcionamento das </w:t>
            </w:r>
            <w:proofErr w:type="spellStart"/>
            <w:r>
              <w:rPr>
                <w:rFonts w:ascii="Arial" w:hAnsi="Arial" w:cs="Arial"/>
              </w:rPr>
              <w:t>ETEs</w:t>
            </w:r>
            <w:proofErr w:type="spellEnd"/>
            <w:r>
              <w:rPr>
                <w:rFonts w:ascii="Arial" w:hAnsi="Arial" w:cs="Arial"/>
              </w:rPr>
              <w:t>, e sobre a necessidade de não se lançar óleo de cozinha nas pias.</w:t>
            </w:r>
          </w:p>
          <w:p w:rsidR="00054B3E" w:rsidRDefault="00054B3E" w:rsidP="00677463">
            <w:pPr>
              <w:jc w:val="both"/>
              <w:rPr>
                <w:rFonts w:ascii="Arial" w:hAnsi="Arial" w:cs="Arial"/>
              </w:rPr>
            </w:pPr>
          </w:p>
          <w:p w:rsidR="001F34F9" w:rsidRPr="00197B5D" w:rsidRDefault="001E35DF" w:rsidP="001E35DF">
            <w:pPr>
              <w:tabs>
                <w:tab w:val="left" w:pos="60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FE476C" w:rsidRPr="00826812" w:rsidTr="00677463">
        <w:tc>
          <w:tcPr>
            <w:tcW w:w="8494" w:type="dxa"/>
            <w:gridSpan w:val="2"/>
          </w:tcPr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</w:p>
          <w:p w:rsidR="00FE476C" w:rsidRPr="008500A1" w:rsidRDefault="00FE476C" w:rsidP="00677463">
            <w:pPr>
              <w:jc w:val="both"/>
              <w:rPr>
                <w:rFonts w:ascii="Arial" w:hAnsi="Arial" w:cs="Arial"/>
                <w:b/>
              </w:rPr>
            </w:pPr>
            <w:r w:rsidRPr="008500A1">
              <w:rPr>
                <w:rFonts w:ascii="Arial" w:hAnsi="Arial" w:cs="Arial"/>
                <w:b/>
              </w:rPr>
              <w:t>Resultado</w:t>
            </w:r>
            <w:r>
              <w:rPr>
                <w:rFonts w:ascii="Arial" w:hAnsi="Arial" w:cs="Arial"/>
                <w:b/>
              </w:rPr>
              <w:t>(</w:t>
            </w:r>
            <w:r w:rsidRPr="008500A1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</w:p>
          <w:p w:rsidR="00FE476C" w:rsidRPr="008500A1" w:rsidRDefault="00FE476C" w:rsidP="00677463">
            <w:pPr>
              <w:jc w:val="both"/>
              <w:rPr>
                <w:rFonts w:ascii="Arial" w:hAnsi="Arial" w:cs="Arial"/>
              </w:rPr>
            </w:pPr>
          </w:p>
          <w:p w:rsidR="00FE476C" w:rsidRDefault="00FE476C" w:rsidP="0067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- 100% d</w:t>
            </w:r>
            <w:r w:rsidR="001E35DF">
              <w:rPr>
                <w:rFonts w:ascii="Arial" w:hAnsi="Arial" w:cs="Arial"/>
              </w:rPr>
              <w:t>o tratamento do esgoto da população urbana do Município de Cerquilho</w:t>
            </w:r>
            <w:r>
              <w:rPr>
                <w:rFonts w:ascii="Arial" w:hAnsi="Arial" w:cs="Arial"/>
              </w:rPr>
              <w:t>;</w:t>
            </w:r>
          </w:p>
          <w:p w:rsidR="001E35DF" w:rsidRDefault="001E35DF" w:rsidP="00677463">
            <w:pPr>
              <w:jc w:val="both"/>
              <w:rPr>
                <w:rFonts w:ascii="Arial" w:hAnsi="Arial" w:cs="Arial"/>
              </w:rPr>
            </w:pPr>
          </w:p>
          <w:p w:rsidR="001E35DF" w:rsidRDefault="001E35DF" w:rsidP="0067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Elevação da nota do ICTEM do Município;</w:t>
            </w:r>
          </w:p>
          <w:p w:rsidR="001E35DF" w:rsidRDefault="001E35DF" w:rsidP="00677463">
            <w:pPr>
              <w:jc w:val="both"/>
              <w:rPr>
                <w:rFonts w:ascii="Arial" w:hAnsi="Arial" w:cs="Arial"/>
              </w:rPr>
            </w:pPr>
          </w:p>
          <w:p w:rsidR="001E35DF" w:rsidRDefault="001E35DF" w:rsidP="0067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Despoluição dos rios;</w:t>
            </w:r>
          </w:p>
          <w:p w:rsidR="001E35DF" w:rsidRDefault="001E35DF" w:rsidP="00677463">
            <w:pPr>
              <w:jc w:val="both"/>
              <w:rPr>
                <w:rFonts w:ascii="Arial" w:hAnsi="Arial" w:cs="Arial"/>
              </w:rPr>
            </w:pPr>
          </w:p>
          <w:p w:rsidR="00FE476C" w:rsidRDefault="001E35DF" w:rsidP="0067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Redução na taxa de cobrança pelo uso da água.</w:t>
            </w:r>
          </w:p>
          <w:p w:rsidR="00FE476C" w:rsidRPr="001F0E3E" w:rsidRDefault="00FE476C" w:rsidP="00677463">
            <w:pPr>
              <w:jc w:val="both"/>
              <w:rPr>
                <w:rFonts w:ascii="Arial" w:hAnsi="Arial" w:cs="Arial"/>
              </w:rPr>
            </w:pPr>
          </w:p>
        </w:tc>
      </w:tr>
      <w:tr w:rsidR="00FE476C" w:rsidRPr="00512E13" w:rsidTr="00677463">
        <w:tc>
          <w:tcPr>
            <w:tcW w:w="8494" w:type="dxa"/>
            <w:gridSpan w:val="2"/>
          </w:tcPr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</w:p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Equipe(</w:t>
            </w:r>
            <w:proofErr w:type="gramEnd"/>
            <w:r>
              <w:rPr>
                <w:rFonts w:ascii="Arial" w:hAnsi="Arial" w:cs="Arial"/>
                <w:b/>
              </w:rPr>
              <w:t>s)/Área(s) envolvida(s)</w:t>
            </w:r>
          </w:p>
          <w:p w:rsidR="00FE476C" w:rsidRDefault="00FE476C" w:rsidP="00677463">
            <w:pPr>
              <w:jc w:val="both"/>
              <w:rPr>
                <w:rFonts w:ascii="Arial" w:hAnsi="Arial" w:cs="Arial"/>
              </w:rPr>
            </w:pPr>
          </w:p>
          <w:p w:rsidR="00FE476C" w:rsidRDefault="00FE476C" w:rsidP="0067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Serviço Autônomo de Água e Esgoto de </w:t>
            </w:r>
            <w:r w:rsidR="008555FE">
              <w:rPr>
                <w:rFonts w:ascii="Arial" w:hAnsi="Arial" w:cs="Arial"/>
              </w:rPr>
              <w:t>Cerquilho</w:t>
            </w:r>
            <w:r>
              <w:rPr>
                <w:rFonts w:ascii="Arial" w:hAnsi="Arial" w:cs="Arial"/>
              </w:rPr>
              <w:t xml:space="preserve"> – </w:t>
            </w:r>
            <w:r w:rsidR="008555FE">
              <w:rPr>
                <w:rFonts w:ascii="Arial" w:hAnsi="Arial" w:cs="Arial"/>
              </w:rPr>
              <w:t>SAAEC.</w:t>
            </w:r>
          </w:p>
          <w:p w:rsidR="00FE476C" w:rsidRPr="001F0E3E" w:rsidRDefault="00FE476C" w:rsidP="00677463">
            <w:pPr>
              <w:jc w:val="both"/>
              <w:rPr>
                <w:rFonts w:ascii="Arial" w:hAnsi="Arial" w:cs="Arial"/>
              </w:rPr>
            </w:pPr>
          </w:p>
        </w:tc>
      </w:tr>
      <w:tr w:rsidR="00FE476C" w:rsidRPr="00512E13" w:rsidTr="00677463">
        <w:tc>
          <w:tcPr>
            <w:tcW w:w="8494" w:type="dxa"/>
            <w:gridSpan w:val="2"/>
          </w:tcPr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</w:p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Beneficiário(s)</w:t>
            </w:r>
          </w:p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</w:p>
          <w:p w:rsidR="00FE476C" w:rsidRDefault="00FE476C" w:rsidP="0067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Município de </w:t>
            </w:r>
            <w:r w:rsidR="008555FE">
              <w:rPr>
                <w:rFonts w:ascii="Arial" w:hAnsi="Arial" w:cs="Arial"/>
              </w:rPr>
              <w:t>Cerquilho e municípios localizados à jusante dos pontos de lançamento de esgoto</w:t>
            </w:r>
            <w:r>
              <w:rPr>
                <w:rFonts w:ascii="Arial" w:hAnsi="Arial" w:cs="Arial"/>
              </w:rPr>
              <w:t>.</w:t>
            </w:r>
          </w:p>
          <w:p w:rsidR="00FE476C" w:rsidRPr="000F2C03" w:rsidRDefault="00FE476C" w:rsidP="00677463">
            <w:pPr>
              <w:jc w:val="both"/>
              <w:rPr>
                <w:rFonts w:ascii="Arial" w:hAnsi="Arial" w:cs="Arial"/>
              </w:rPr>
            </w:pPr>
          </w:p>
        </w:tc>
      </w:tr>
      <w:tr w:rsidR="00FE476C" w:rsidRPr="00512E13" w:rsidTr="00677463">
        <w:tc>
          <w:tcPr>
            <w:tcW w:w="8494" w:type="dxa"/>
            <w:gridSpan w:val="2"/>
          </w:tcPr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</w:p>
          <w:p w:rsidR="00FE476C" w:rsidRPr="00641B15" w:rsidRDefault="00FE476C" w:rsidP="00677463">
            <w:pPr>
              <w:jc w:val="both"/>
              <w:rPr>
                <w:rFonts w:ascii="Arial" w:hAnsi="Arial" w:cs="Arial"/>
                <w:b/>
              </w:rPr>
            </w:pPr>
            <w:r w:rsidRPr="00641B15">
              <w:rPr>
                <w:rFonts w:ascii="Arial" w:hAnsi="Arial" w:cs="Arial"/>
                <w:b/>
              </w:rPr>
              <w:t>Fonte</w:t>
            </w:r>
            <w:r>
              <w:rPr>
                <w:rFonts w:ascii="Arial" w:hAnsi="Arial" w:cs="Arial"/>
                <w:b/>
              </w:rPr>
              <w:t>(</w:t>
            </w:r>
            <w:r w:rsidRPr="00641B15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</w:p>
          <w:p w:rsidR="00FE476C" w:rsidRDefault="00FE476C" w:rsidP="00677463">
            <w:pPr>
              <w:jc w:val="both"/>
              <w:rPr>
                <w:rFonts w:ascii="Arial" w:hAnsi="Arial" w:cs="Arial"/>
              </w:rPr>
            </w:pPr>
          </w:p>
          <w:p w:rsidR="00FE476C" w:rsidRDefault="008555FE" w:rsidP="0067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Autônomo de Água e Esgoto de Cerquilho – SAAEC.</w:t>
            </w:r>
          </w:p>
          <w:p w:rsidR="00FE476C" w:rsidRPr="001F0E3E" w:rsidRDefault="00FE476C" w:rsidP="00677463">
            <w:pPr>
              <w:jc w:val="both"/>
              <w:rPr>
                <w:rFonts w:ascii="Arial" w:hAnsi="Arial" w:cs="Arial"/>
              </w:rPr>
            </w:pPr>
          </w:p>
        </w:tc>
      </w:tr>
      <w:tr w:rsidR="00FE476C" w:rsidRPr="00512E13" w:rsidTr="00677463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</w:p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Validação da Ficha</w:t>
            </w:r>
          </w:p>
          <w:p w:rsidR="00FE476C" w:rsidRDefault="00FE476C" w:rsidP="00677463">
            <w:pPr>
              <w:jc w:val="both"/>
              <w:rPr>
                <w:rFonts w:ascii="Arial" w:hAnsi="Arial" w:cs="Arial"/>
                <w:b/>
              </w:rPr>
            </w:pPr>
          </w:p>
          <w:p w:rsidR="00FE476C" w:rsidRDefault="00FE476C" w:rsidP="00677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</w:t>
            </w:r>
            <w:r w:rsidR="008555FE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ho de 2016.</w:t>
            </w:r>
          </w:p>
          <w:p w:rsidR="00FE476C" w:rsidRPr="00943460" w:rsidRDefault="00FE476C" w:rsidP="00677463">
            <w:pPr>
              <w:jc w:val="both"/>
              <w:rPr>
                <w:rFonts w:ascii="Arial" w:hAnsi="Arial" w:cs="Arial"/>
              </w:rPr>
            </w:pPr>
          </w:p>
        </w:tc>
      </w:tr>
    </w:tbl>
    <w:p w:rsidR="00FE476C" w:rsidRDefault="00FE476C" w:rsidP="00FE476C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FE476C" w:rsidRDefault="00CD489E" w:rsidP="00FE476C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499437" cy="2604211"/>
            <wp:effectExtent l="0" t="0" r="0" b="5715"/>
            <wp:docPr id="2" name="Imagem 2" descr="J295B_ 41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295B_ 412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400" cy="260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6C" w:rsidRDefault="00CD489E" w:rsidP="00FE476C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eastAsia="pt-BR"/>
        </w:rPr>
      </w:pPr>
      <w:r>
        <w:rPr>
          <w:rFonts w:ascii="Arial" w:hAnsi="Arial" w:cs="Arial"/>
          <w:noProof/>
          <w:sz w:val="18"/>
          <w:szCs w:val="18"/>
          <w:lang w:eastAsia="pt-BR"/>
        </w:rPr>
        <w:t xml:space="preserve">             ETE Capuava</w:t>
      </w:r>
      <w:r w:rsidR="00FE476C">
        <w:rPr>
          <w:rFonts w:ascii="Arial" w:hAnsi="Arial" w:cs="Arial"/>
          <w:noProof/>
          <w:sz w:val="18"/>
          <w:szCs w:val="18"/>
          <w:lang w:eastAsia="pt-BR"/>
        </w:rPr>
        <w:t xml:space="preserve"> – foto encaminhada pela Prefeitura </w:t>
      </w:r>
      <w:r>
        <w:rPr>
          <w:rFonts w:ascii="Arial" w:hAnsi="Arial" w:cs="Arial"/>
          <w:noProof/>
          <w:sz w:val="18"/>
          <w:szCs w:val="18"/>
          <w:lang w:eastAsia="pt-BR"/>
        </w:rPr>
        <w:t>de Cerquilho</w:t>
      </w:r>
    </w:p>
    <w:p w:rsidR="00CD489E" w:rsidRDefault="00CD489E" w:rsidP="00FE476C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eastAsia="pt-BR"/>
        </w:rPr>
      </w:pPr>
    </w:p>
    <w:p w:rsidR="00CD489E" w:rsidRPr="00983652" w:rsidRDefault="00CD489E" w:rsidP="00FE476C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820716" cy="1653235"/>
            <wp:effectExtent l="0" t="0" r="0" b="4445"/>
            <wp:docPr id="3" name="Imagem 3" descr="ete_rio_soroc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e_rio_sorocab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352" cy="165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89E" w:rsidRDefault="00CD489E" w:rsidP="00CD489E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eastAsia="pt-BR"/>
        </w:rPr>
      </w:pPr>
      <w:r>
        <w:rPr>
          <w:rFonts w:ascii="Arial" w:hAnsi="Arial" w:cs="Arial"/>
          <w:noProof/>
          <w:sz w:val="18"/>
          <w:szCs w:val="18"/>
          <w:lang w:eastAsia="pt-BR"/>
        </w:rPr>
        <w:t xml:space="preserve">             ETE Rio Sorocaba – foto encaminhada pela Prefeitura de Cerquilho</w:t>
      </w:r>
    </w:p>
    <w:p w:rsidR="00715D2F" w:rsidRDefault="00715D2F"/>
    <w:sectPr w:rsidR="00715D2F" w:rsidSect="008568D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6C"/>
    <w:rsid w:val="00054B3E"/>
    <w:rsid w:val="000575B8"/>
    <w:rsid w:val="000E14E9"/>
    <w:rsid w:val="001643AE"/>
    <w:rsid w:val="001E35DF"/>
    <w:rsid w:val="001F34F9"/>
    <w:rsid w:val="005D7826"/>
    <w:rsid w:val="006C4E43"/>
    <w:rsid w:val="00715D2F"/>
    <w:rsid w:val="008555FE"/>
    <w:rsid w:val="00CD489E"/>
    <w:rsid w:val="00CD7080"/>
    <w:rsid w:val="00D4280F"/>
    <w:rsid w:val="00E041C7"/>
    <w:rsid w:val="00E839B5"/>
    <w:rsid w:val="00FC3393"/>
    <w:rsid w:val="00FE4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E1DD"/>
  <w15:docId w15:val="{9F0E1E86-F072-45D9-81D4-2162B20A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E47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76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34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F34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F34F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34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34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 SHITARA SCHUTZER</dc:creator>
  <cp:lastModifiedBy>Nathalia Vieira Medeiros</cp:lastModifiedBy>
  <cp:revision>3</cp:revision>
  <dcterms:created xsi:type="dcterms:W3CDTF">2016-07-11T13:25:00Z</dcterms:created>
  <dcterms:modified xsi:type="dcterms:W3CDTF">2016-07-22T11:50:00Z</dcterms:modified>
</cp:coreProperties>
</file>