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14D" w:rsidRDefault="000D614D" w:rsidP="00C617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617DC" w:rsidRDefault="00C617DC" w:rsidP="00C617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D64F2">
        <w:rPr>
          <w:rFonts w:ascii="Arial" w:hAnsi="Arial" w:cs="Arial"/>
          <w:b/>
          <w:sz w:val="24"/>
          <w:szCs w:val="24"/>
        </w:rPr>
        <w:t>Programa Município VerdeAzul</w:t>
      </w:r>
      <w:r>
        <w:rPr>
          <w:rFonts w:ascii="Arial" w:hAnsi="Arial" w:cs="Arial"/>
          <w:b/>
          <w:sz w:val="24"/>
          <w:szCs w:val="24"/>
        </w:rPr>
        <w:t xml:space="preserve"> - PMVA</w:t>
      </w:r>
    </w:p>
    <w:p w:rsidR="00C617DC" w:rsidRPr="000C2A70" w:rsidRDefault="00C617DC" w:rsidP="00C617D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72"/>
      </w:tblGrid>
      <w:tr w:rsidR="00C617DC" w:rsidTr="007E41CE">
        <w:tc>
          <w:tcPr>
            <w:tcW w:w="8472" w:type="dxa"/>
            <w:shd w:val="clear" w:color="auto" w:fill="DDD9C3" w:themeFill="background2" w:themeFillShade="E6"/>
          </w:tcPr>
          <w:p w:rsidR="00C617DC" w:rsidRDefault="00C617DC" w:rsidP="0036031B">
            <w:pPr>
              <w:jc w:val="center"/>
              <w:rPr>
                <w:rFonts w:ascii="Arial" w:hAnsi="Arial" w:cs="Arial"/>
                <w:b/>
              </w:rPr>
            </w:pPr>
            <w:r w:rsidRPr="008111AA">
              <w:rPr>
                <w:rFonts w:ascii="Arial" w:hAnsi="Arial" w:cs="Arial"/>
                <w:b/>
              </w:rPr>
              <w:t>DIRETIVA</w:t>
            </w:r>
          </w:p>
          <w:p w:rsidR="00C617DC" w:rsidRPr="008111AA" w:rsidRDefault="00C617DC" w:rsidP="00C617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ESGOTO TRATADO </w:t>
            </w:r>
          </w:p>
        </w:tc>
      </w:tr>
    </w:tbl>
    <w:p w:rsidR="00C617DC" w:rsidRDefault="00C617DC" w:rsidP="00C617D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65"/>
        <w:gridCol w:w="3429"/>
      </w:tblGrid>
      <w:tr w:rsidR="00C617DC" w:rsidRPr="00512E13" w:rsidTr="0036031B">
        <w:tc>
          <w:tcPr>
            <w:tcW w:w="5065" w:type="dxa"/>
            <w:shd w:val="clear" w:color="auto" w:fill="DDD9C3" w:themeFill="background2" w:themeFillShade="E6"/>
          </w:tcPr>
          <w:p w:rsidR="00C617DC" w:rsidRPr="00027818" w:rsidRDefault="00C617DC" w:rsidP="0036031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Município</w:t>
            </w:r>
          </w:p>
        </w:tc>
        <w:tc>
          <w:tcPr>
            <w:tcW w:w="3429" w:type="dxa"/>
            <w:shd w:val="clear" w:color="auto" w:fill="DDD9C3" w:themeFill="background2" w:themeFillShade="E6"/>
          </w:tcPr>
          <w:p w:rsidR="00C617DC" w:rsidRPr="00027818" w:rsidRDefault="000269C4" w:rsidP="0036031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TAQUARITINGA</w:t>
            </w:r>
          </w:p>
        </w:tc>
      </w:tr>
      <w:tr w:rsidR="00C617DC" w:rsidRPr="00512E13" w:rsidTr="0036031B">
        <w:tc>
          <w:tcPr>
            <w:tcW w:w="5065" w:type="dxa"/>
            <w:shd w:val="clear" w:color="auto" w:fill="DDD9C3" w:themeFill="background2" w:themeFillShade="E6"/>
          </w:tcPr>
          <w:p w:rsidR="00C617DC" w:rsidRPr="0050604A" w:rsidRDefault="00C617DC" w:rsidP="0036031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Mapa</w:t>
            </w:r>
          </w:p>
        </w:tc>
        <w:tc>
          <w:tcPr>
            <w:tcW w:w="3429" w:type="dxa"/>
            <w:shd w:val="clear" w:color="auto" w:fill="DDD9C3" w:themeFill="background2" w:themeFillShade="E6"/>
          </w:tcPr>
          <w:p w:rsidR="00C617DC" w:rsidRPr="00C1038A" w:rsidRDefault="00C617DC" w:rsidP="0036031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C79ED">
              <w:rPr>
                <w:rFonts w:ascii="Arial" w:hAnsi="Arial" w:cs="Arial"/>
                <w:sz w:val="20"/>
                <w:szCs w:val="20"/>
              </w:rPr>
              <w:t xml:space="preserve">https://www.google.com.br/maps             </w:t>
            </w:r>
            <w:r w:rsidRPr="00C1038A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</w:p>
        </w:tc>
      </w:tr>
      <w:tr w:rsidR="00C617DC" w:rsidRPr="00512E13" w:rsidTr="0036031B">
        <w:tc>
          <w:tcPr>
            <w:tcW w:w="5065" w:type="dxa"/>
            <w:shd w:val="clear" w:color="auto" w:fill="DDD9C3" w:themeFill="background2" w:themeFillShade="E6"/>
          </w:tcPr>
          <w:p w:rsidR="00C617DC" w:rsidRPr="0050604A" w:rsidRDefault="00C617DC" w:rsidP="0036031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RA</w:t>
            </w:r>
          </w:p>
        </w:tc>
        <w:tc>
          <w:tcPr>
            <w:tcW w:w="3429" w:type="dxa"/>
            <w:shd w:val="clear" w:color="auto" w:fill="DDD9C3" w:themeFill="background2" w:themeFillShade="E6"/>
          </w:tcPr>
          <w:p w:rsidR="00C617DC" w:rsidRPr="00C1038A" w:rsidRDefault="00D4621E" w:rsidP="003603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Araraquara</w:t>
            </w:r>
          </w:p>
        </w:tc>
      </w:tr>
      <w:tr w:rsidR="00C617DC" w:rsidRPr="00512E13" w:rsidTr="0036031B">
        <w:tc>
          <w:tcPr>
            <w:tcW w:w="5065" w:type="dxa"/>
            <w:shd w:val="clear" w:color="auto" w:fill="DDD9C3" w:themeFill="background2" w:themeFillShade="E6"/>
          </w:tcPr>
          <w:p w:rsidR="00C617DC" w:rsidRPr="0050604A" w:rsidRDefault="00C617DC" w:rsidP="0036031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UGRHI</w:t>
            </w:r>
          </w:p>
        </w:tc>
        <w:tc>
          <w:tcPr>
            <w:tcW w:w="3429" w:type="dxa"/>
            <w:shd w:val="clear" w:color="auto" w:fill="DDD9C3" w:themeFill="background2" w:themeFillShade="E6"/>
          </w:tcPr>
          <w:p w:rsidR="00C617DC" w:rsidRPr="00C1038A" w:rsidRDefault="00D1578E" w:rsidP="003603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Tietê/</w:t>
            </w:r>
            <w:r w:rsidR="00D4621E">
              <w:rPr>
                <w:rFonts w:ascii="Arial" w:hAnsi="Arial" w:cs="Arial"/>
                <w:sz w:val="20"/>
                <w:szCs w:val="20"/>
              </w:rPr>
              <w:t>Batalha</w:t>
            </w:r>
          </w:p>
        </w:tc>
      </w:tr>
      <w:tr w:rsidR="00C617DC" w:rsidRPr="00512E13" w:rsidTr="0036031B">
        <w:tc>
          <w:tcPr>
            <w:tcW w:w="5065" w:type="dxa"/>
            <w:shd w:val="clear" w:color="auto" w:fill="DDD9C3" w:themeFill="background2" w:themeFillShade="E6"/>
          </w:tcPr>
          <w:p w:rsidR="00C617DC" w:rsidRPr="00600E38" w:rsidRDefault="00C617DC" w:rsidP="00D4621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Dados municipais</w:t>
            </w:r>
            <w:r w:rsidR="007A42A3">
              <w:rPr>
                <w:rFonts w:ascii="Arial" w:hAnsi="Arial" w:cs="Arial"/>
                <w:b/>
              </w:rPr>
              <w:t xml:space="preserve"> </w:t>
            </w:r>
            <w:r w:rsidR="007A42A3" w:rsidRPr="007A42A3">
              <w:rPr>
                <w:rFonts w:ascii="Arial" w:hAnsi="Arial" w:cs="Arial"/>
              </w:rPr>
              <w:t>(IBGE, 2010)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3429" w:type="dxa"/>
            <w:shd w:val="clear" w:color="auto" w:fill="DDD9C3" w:themeFill="background2" w:themeFillShade="E6"/>
          </w:tcPr>
          <w:p w:rsidR="00C617DC" w:rsidRPr="00C1038A" w:rsidRDefault="00C617DC" w:rsidP="003603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038A">
              <w:rPr>
                <w:rFonts w:ascii="Arial" w:hAnsi="Arial" w:cs="Arial"/>
                <w:sz w:val="20"/>
                <w:szCs w:val="20"/>
              </w:rPr>
              <w:t xml:space="preserve">População: </w:t>
            </w:r>
            <w:r w:rsidR="00D4621E" w:rsidRPr="00D4621E">
              <w:rPr>
                <w:rFonts w:ascii="Arial" w:hAnsi="Arial" w:cs="Arial"/>
                <w:sz w:val="20"/>
                <w:szCs w:val="20"/>
              </w:rPr>
              <w:t>53</w:t>
            </w:r>
            <w:r w:rsidR="00D4621E">
              <w:rPr>
                <w:rFonts w:ascii="Arial" w:hAnsi="Arial" w:cs="Arial"/>
                <w:sz w:val="20"/>
                <w:szCs w:val="20"/>
              </w:rPr>
              <w:t>.</w:t>
            </w:r>
            <w:r w:rsidR="00D4621E" w:rsidRPr="00D4621E">
              <w:rPr>
                <w:rFonts w:ascii="Arial" w:hAnsi="Arial" w:cs="Arial"/>
                <w:sz w:val="20"/>
                <w:szCs w:val="20"/>
              </w:rPr>
              <w:t>988</w:t>
            </w:r>
            <w:r w:rsidR="00D462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1038A">
              <w:rPr>
                <w:rFonts w:ascii="Arial" w:hAnsi="Arial" w:cs="Arial"/>
                <w:sz w:val="20"/>
                <w:szCs w:val="20"/>
              </w:rPr>
              <w:t xml:space="preserve">habitantes </w:t>
            </w:r>
          </w:p>
          <w:p w:rsidR="00C617DC" w:rsidRPr="00C1038A" w:rsidRDefault="00C617DC" w:rsidP="00D462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038A">
              <w:rPr>
                <w:rFonts w:ascii="Arial" w:hAnsi="Arial" w:cs="Arial"/>
                <w:sz w:val="20"/>
                <w:szCs w:val="20"/>
              </w:rPr>
              <w:t xml:space="preserve">Área: </w:t>
            </w:r>
            <w:r w:rsidR="00D4621E">
              <w:rPr>
                <w:rFonts w:ascii="Arial" w:hAnsi="Arial" w:cs="Arial"/>
                <w:sz w:val="20"/>
                <w:szCs w:val="20"/>
              </w:rPr>
              <w:t>594</w:t>
            </w:r>
            <w:r w:rsidR="007A42A3">
              <w:rPr>
                <w:rFonts w:ascii="Arial" w:hAnsi="Arial" w:cs="Arial"/>
                <w:sz w:val="20"/>
                <w:szCs w:val="20"/>
              </w:rPr>
              <w:t>,335</w:t>
            </w:r>
            <w:r>
              <w:rPr>
                <w:rFonts w:ascii="Arial" w:hAnsi="Arial" w:cs="Arial"/>
                <w:sz w:val="20"/>
                <w:szCs w:val="20"/>
              </w:rPr>
              <w:t xml:space="preserve"> K</w:t>
            </w:r>
            <w:r w:rsidRPr="00C1038A">
              <w:rPr>
                <w:rFonts w:ascii="Arial" w:hAnsi="Arial" w:cs="Arial"/>
                <w:sz w:val="20"/>
                <w:szCs w:val="20"/>
              </w:rPr>
              <w:t xml:space="preserve">m²                   </w:t>
            </w:r>
          </w:p>
        </w:tc>
      </w:tr>
      <w:tr w:rsidR="00C617DC" w:rsidRPr="00512E13" w:rsidTr="0036031B">
        <w:tc>
          <w:tcPr>
            <w:tcW w:w="8494" w:type="dxa"/>
            <w:gridSpan w:val="2"/>
          </w:tcPr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</w:p>
          <w:p w:rsidR="00C617DC" w:rsidRDefault="00C617DC" w:rsidP="0036031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Experiência </w:t>
            </w:r>
          </w:p>
          <w:p w:rsidR="00C617DC" w:rsidRDefault="00C617DC" w:rsidP="0036031B">
            <w:pPr>
              <w:jc w:val="center"/>
              <w:rPr>
                <w:rFonts w:ascii="Arial" w:hAnsi="Arial" w:cs="Arial"/>
              </w:rPr>
            </w:pPr>
          </w:p>
          <w:p w:rsidR="00C617DC" w:rsidRPr="00D6456E" w:rsidRDefault="00A56AAC" w:rsidP="0036031B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</w:rPr>
              <w:t xml:space="preserve">Início de operação da Estação de Tratamento de Esgoto </w:t>
            </w:r>
            <w:r w:rsidR="00C617DC">
              <w:rPr>
                <w:rFonts w:ascii="Arial" w:hAnsi="Arial" w:cs="Arial"/>
                <w:szCs w:val="24"/>
              </w:rPr>
              <w:t xml:space="preserve">de </w:t>
            </w:r>
            <w:r w:rsidR="000269C4">
              <w:rPr>
                <w:rFonts w:ascii="Arial" w:hAnsi="Arial" w:cs="Arial"/>
                <w:szCs w:val="24"/>
              </w:rPr>
              <w:t>Taquaritinga</w:t>
            </w:r>
            <w:r w:rsidR="00C617DC">
              <w:rPr>
                <w:rFonts w:ascii="Arial" w:hAnsi="Arial" w:cs="Arial"/>
                <w:szCs w:val="24"/>
              </w:rPr>
              <w:t>.</w:t>
            </w:r>
          </w:p>
          <w:p w:rsidR="00C617DC" w:rsidRPr="001F0E3E" w:rsidRDefault="00C617DC" w:rsidP="0036031B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C617DC" w:rsidRPr="00512E13" w:rsidTr="0036031B">
        <w:tc>
          <w:tcPr>
            <w:tcW w:w="8494" w:type="dxa"/>
            <w:gridSpan w:val="2"/>
          </w:tcPr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</w:p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Experiência e o PMVA</w:t>
            </w:r>
          </w:p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</w:p>
          <w:p w:rsidR="00C617DC" w:rsidRDefault="00C617DC" w:rsidP="00C617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Experiência que</w:t>
            </w:r>
            <w:r w:rsidR="00D1578E">
              <w:rPr>
                <w:rFonts w:ascii="Arial" w:hAnsi="Arial" w:cs="Arial"/>
              </w:rPr>
              <w:t xml:space="preserve"> concedeu 7.76 pontos</w:t>
            </w:r>
            <w:r>
              <w:rPr>
                <w:rFonts w:ascii="Arial" w:hAnsi="Arial" w:cs="Arial"/>
              </w:rPr>
              <w:t xml:space="preserve"> na Diretiva Esgoto Tratado no Ciclo 2015 do PMVA.</w:t>
            </w:r>
          </w:p>
          <w:p w:rsidR="00C617DC" w:rsidRPr="001F0E3E" w:rsidRDefault="00C617DC" w:rsidP="00C617DC">
            <w:pPr>
              <w:jc w:val="both"/>
              <w:rPr>
                <w:rFonts w:ascii="Arial" w:hAnsi="Arial" w:cs="Arial"/>
              </w:rPr>
            </w:pPr>
          </w:p>
        </w:tc>
      </w:tr>
      <w:tr w:rsidR="00C617DC" w:rsidRPr="00512E13" w:rsidTr="0036031B">
        <w:tc>
          <w:tcPr>
            <w:tcW w:w="8494" w:type="dxa"/>
            <w:gridSpan w:val="2"/>
          </w:tcPr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</w:p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Objetivo(s)</w:t>
            </w:r>
          </w:p>
          <w:p w:rsidR="00C617DC" w:rsidRDefault="00C617DC" w:rsidP="0036031B">
            <w:pPr>
              <w:jc w:val="both"/>
              <w:rPr>
                <w:rFonts w:ascii="Arial" w:hAnsi="Arial" w:cs="Arial"/>
              </w:rPr>
            </w:pPr>
          </w:p>
          <w:p w:rsidR="00C617DC" w:rsidRDefault="00C617DC" w:rsidP="0036031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Promover um eficiente tratamento do esgoto, essencial para a saúde pública e para a preservação do meio ambiente, com a remoção da carga orgânica em relação à carga potencial gerada pela população urbana, englobando a coleta, o afastamento, o efetivo tratamento e a destinação dada aos lodos gerados na</w:t>
            </w:r>
            <w:r w:rsidR="009371DF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estaç</w:t>
            </w:r>
            <w:r w:rsidR="006E6157">
              <w:rPr>
                <w:rFonts w:ascii="Arial" w:hAnsi="Arial" w:cs="Arial"/>
              </w:rPr>
              <w:t>ões</w:t>
            </w:r>
            <w:r>
              <w:rPr>
                <w:rFonts w:ascii="Arial" w:hAnsi="Arial" w:cs="Arial"/>
              </w:rPr>
              <w:t xml:space="preserve"> de tratamento.</w:t>
            </w:r>
          </w:p>
          <w:p w:rsidR="00C617DC" w:rsidRPr="001F0E3E" w:rsidRDefault="00C617DC" w:rsidP="0036031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ab/>
            </w:r>
          </w:p>
        </w:tc>
      </w:tr>
      <w:tr w:rsidR="00C617DC" w:rsidRPr="00512E13" w:rsidTr="0036031B">
        <w:tc>
          <w:tcPr>
            <w:tcW w:w="8494" w:type="dxa"/>
            <w:gridSpan w:val="2"/>
          </w:tcPr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</w:p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Gestor</w:t>
            </w:r>
            <w:r w:rsidR="00D1578E">
              <w:rPr>
                <w:rFonts w:ascii="Arial" w:hAnsi="Arial" w:cs="Arial"/>
                <w:b/>
              </w:rPr>
              <w:t>(es)</w:t>
            </w:r>
            <w:r>
              <w:rPr>
                <w:rFonts w:ascii="Arial" w:hAnsi="Arial" w:cs="Arial"/>
                <w:b/>
              </w:rPr>
              <w:t xml:space="preserve"> da Experiência</w:t>
            </w:r>
          </w:p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</w:p>
          <w:p w:rsidR="00C617DC" w:rsidRDefault="000269C4" w:rsidP="0036031B">
            <w:pPr>
              <w:jc w:val="both"/>
              <w:rPr>
                <w:rFonts w:ascii="Arial" w:hAnsi="Arial" w:cs="Arial"/>
              </w:rPr>
            </w:pPr>
            <w:r w:rsidRPr="000269C4">
              <w:rPr>
                <w:rFonts w:ascii="Arial" w:hAnsi="Arial" w:cs="Arial"/>
              </w:rPr>
              <w:t>Serviço Autônomo de Água e Esgoto de Taquaritinga</w:t>
            </w:r>
            <w:r w:rsidR="00C617DC">
              <w:rPr>
                <w:rFonts w:ascii="Arial" w:hAnsi="Arial" w:cs="Arial"/>
              </w:rPr>
              <w:t xml:space="preserve"> </w:t>
            </w:r>
            <w:r w:rsidR="0088043A">
              <w:rPr>
                <w:rFonts w:ascii="Arial" w:hAnsi="Arial" w:cs="Arial"/>
              </w:rPr>
              <w:t>–</w:t>
            </w:r>
            <w:r w:rsidR="00C617DC">
              <w:rPr>
                <w:rFonts w:ascii="Arial" w:hAnsi="Arial" w:cs="Arial"/>
              </w:rPr>
              <w:t xml:space="preserve"> </w:t>
            </w:r>
            <w:r w:rsidRPr="000269C4">
              <w:rPr>
                <w:rFonts w:ascii="Arial" w:hAnsi="Arial" w:cs="Arial"/>
              </w:rPr>
              <w:t>SAAET</w:t>
            </w:r>
            <w:r w:rsidR="007A42A3">
              <w:rPr>
                <w:rFonts w:ascii="Arial" w:hAnsi="Arial" w:cs="Arial"/>
              </w:rPr>
              <w:t>.</w:t>
            </w:r>
          </w:p>
          <w:p w:rsidR="000269C4" w:rsidRPr="001F0E3E" w:rsidRDefault="000269C4" w:rsidP="0036031B">
            <w:pPr>
              <w:jc w:val="both"/>
              <w:rPr>
                <w:rFonts w:ascii="Arial" w:hAnsi="Arial" w:cs="Arial"/>
              </w:rPr>
            </w:pPr>
          </w:p>
        </w:tc>
      </w:tr>
      <w:tr w:rsidR="00C617DC" w:rsidRPr="00512E13" w:rsidTr="0036031B">
        <w:tc>
          <w:tcPr>
            <w:tcW w:w="8494" w:type="dxa"/>
            <w:gridSpan w:val="2"/>
          </w:tcPr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</w:p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Início da Experiência e Situação</w:t>
            </w:r>
          </w:p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</w:p>
          <w:p w:rsidR="00C617DC" w:rsidRDefault="00C617DC" w:rsidP="0036031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0269C4">
              <w:rPr>
                <w:rFonts w:ascii="Arial" w:hAnsi="Arial" w:cs="Arial"/>
              </w:rPr>
              <w:t>15</w:t>
            </w:r>
            <w:r w:rsidR="007A42A3">
              <w:rPr>
                <w:rFonts w:ascii="Arial" w:hAnsi="Arial" w:cs="Arial"/>
              </w:rPr>
              <w:t xml:space="preserve"> – em desenvolvimento</w:t>
            </w:r>
            <w:r>
              <w:rPr>
                <w:rFonts w:ascii="Arial" w:hAnsi="Arial" w:cs="Arial"/>
              </w:rPr>
              <w:t>.</w:t>
            </w:r>
          </w:p>
          <w:p w:rsidR="00C617DC" w:rsidRPr="00124880" w:rsidRDefault="00C617DC" w:rsidP="0036031B">
            <w:pPr>
              <w:jc w:val="both"/>
              <w:rPr>
                <w:rFonts w:ascii="Arial" w:hAnsi="Arial" w:cs="Arial"/>
              </w:rPr>
            </w:pPr>
          </w:p>
        </w:tc>
      </w:tr>
      <w:tr w:rsidR="00C617DC" w:rsidRPr="00512E13" w:rsidTr="0036031B">
        <w:tc>
          <w:tcPr>
            <w:tcW w:w="8494" w:type="dxa"/>
            <w:gridSpan w:val="2"/>
          </w:tcPr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</w:p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Descrição</w:t>
            </w:r>
          </w:p>
          <w:p w:rsidR="00C617DC" w:rsidRDefault="00C617DC" w:rsidP="0036031B">
            <w:pPr>
              <w:jc w:val="both"/>
              <w:rPr>
                <w:rFonts w:ascii="Arial" w:hAnsi="Arial" w:cs="Arial"/>
              </w:rPr>
            </w:pPr>
          </w:p>
          <w:p w:rsidR="00312C8C" w:rsidRDefault="00312C8C" w:rsidP="0036031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ação consiste na inauguração de operação da Estação de Tratamento de Água e Esgoto </w:t>
            </w:r>
            <w:r w:rsidR="00D1578E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 xml:space="preserve">o </w:t>
            </w:r>
            <w:r w:rsidR="00D1578E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unicípio de Taquaritinga.</w:t>
            </w:r>
          </w:p>
          <w:p w:rsidR="00312C8C" w:rsidRDefault="00312C8C" w:rsidP="0036031B">
            <w:pPr>
              <w:jc w:val="both"/>
              <w:rPr>
                <w:rFonts w:ascii="Arial" w:hAnsi="Arial" w:cs="Arial"/>
              </w:rPr>
            </w:pPr>
          </w:p>
          <w:p w:rsidR="00312C8C" w:rsidRPr="000269C4" w:rsidRDefault="00312C8C" w:rsidP="00312C8C">
            <w:pPr>
              <w:jc w:val="both"/>
              <w:rPr>
                <w:rFonts w:ascii="Arial" w:hAnsi="Arial" w:cs="Arial"/>
              </w:rPr>
            </w:pPr>
            <w:r w:rsidRPr="000269C4">
              <w:rPr>
                <w:rFonts w:ascii="Arial" w:hAnsi="Arial" w:cs="Arial"/>
              </w:rPr>
              <w:t>O Serviço Autônomo de Água e Esgoto de Taquaritinga iniciou a operação da Estação de Tratamento de Água d</w:t>
            </w:r>
            <w:r w:rsidR="00D1578E">
              <w:rPr>
                <w:rFonts w:ascii="Arial" w:hAnsi="Arial" w:cs="Arial"/>
              </w:rPr>
              <w:t>o</w:t>
            </w:r>
            <w:r w:rsidRPr="000269C4">
              <w:rPr>
                <w:rFonts w:ascii="Arial" w:hAnsi="Arial" w:cs="Arial"/>
              </w:rPr>
              <w:t xml:space="preserve"> </w:t>
            </w:r>
            <w:r w:rsidR="00D1578E">
              <w:rPr>
                <w:rFonts w:ascii="Arial" w:hAnsi="Arial" w:cs="Arial"/>
              </w:rPr>
              <w:t>Município</w:t>
            </w:r>
            <w:r w:rsidRPr="000269C4">
              <w:rPr>
                <w:rFonts w:ascii="Arial" w:hAnsi="Arial" w:cs="Arial"/>
              </w:rPr>
              <w:t xml:space="preserve"> após a promulgação da Lei nº 4.260 de 2015</w:t>
            </w:r>
            <w:r w:rsidR="00D1578E">
              <w:rPr>
                <w:rFonts w:ascii="Arial" w:hAnsi="Arial" w:cs="Arial"/>
              </w:rPr>
              <w:t>,</w:t>
            </w:r>
            <w:r w:rsidRPr="000269C4">
              <w:rPr>
                <w:rFonts w:ascii="Arial" w:hAnsi="Arial" w:cs="Arial"/>
              </w:rPr>
              <w:t xml:space="preserve"> que concedeu </w:t>
            </w:r>
            <w:r w:rsidR="00D1578E">
              <w:rPr>
                <w:rFonts w:ascii="Arial" w:hAnsi="Arial" w:cs="Arial"/>
              </w:rPr>
              <w:t>à</w:t>
            </w:r>
            <w:r w:rsidRPr="000269C4">
              <w:rPr>
                <w:rFonts w:ascii="Arial" w:hAnsi="Arial" w:cs="Arial"/>
              </w:rPr>
              <w:t xml:space="preserve"> Autarquia o uso do sistema pelo prazo de vinte anos.</w:t>
            </w:r>
          </w:p>
          <w:p w:rsidR="00312C8C" w:rsidRPr="000269C4" w:rsidRDefault="00312C8C" w:rsidP="00312C8C">
            <w:pPr>
              <w:jc w:val="both"/>
              <w:rPr>
                <w:rFonts w:ascii="Arial" w:hAnsi="Arial" w:cs="Arial"/>
              </w:rPr>
            </w:pPr>
          </w:p>
          <w:p w:rsidR="00312C8C" w:rsidRPr="000269C4" w:rsidRDefault="00312C8C" w:rsidP="00312C8C">
            <w:pPr>
              <w:jc w:val="both"/>
              <w:rPr>
                <w:rFonts w:ascii="Arial" w:hAnsi="Arial" w:cs="Arial"/>
              </w:rPr>
            </w:pPr>
            <w:r w:rsidRPr="000269C4">
              <w:rPr>
                <w:rFonts w:ascii="Arial" w:hAnsi="Arial" w:cs="Arial"/>
              </w:rPr>
              <w:t xml:space="preserve">Com a operação, 100% do esgoto coletado na cidade </w:t>
            </w:r>
            <w:r w:rsidR="00D1578E">
              <w:rPr>
                <w:rFonts w:ascii="Arial" w:hAnsi="Arial" w:cs="Arial"/>
              </w:rPr>
              <w:t>pode ser</w:t>
            </w:r>
            <w:r w:rsidRPr="000269C4">
              <w:rPr>
                <w:rFonts w:ascii="Arial" w:hAnsi="Arial" w:cs="Arial"/>
              </w:rPr>
              <w:t xml:space="preserve"> tratado e devolvido ao rio Ribeirão dos Porcos.</w:t>
            </w:r>
          </w:p>
          <w:p w:rsidR="00312C8C" w:rsidRPr="000269C4" w:rsidRDefault="00312C8C" w:rsidP="00312C8C">
            <w:pPr>
              <w:jc w:val="both"/>
              <w:rPr>
                <w:rFonts w:ascii="Arial" w:hAnsi="Arial" w:cs="Arial"/>
              </w:rPr>
            </w:pPr>
          </w:p>
          <w:p w:rsidR="00312C8C" w:rsidRDefault="00312C8C" w:rsidP="00312C8C">
            <w:pPr>
              <w:jc w:val="both"/>
              <w:rPr>
                <w:rFonts w:ascii="Arial" w:hAnsi="Arial" w:cs="Arial"/>
              </w:rPr>
            </w:pPr>
            <w:r w:rsidRPr="000269C4">
              <w:rPr>
                <w:rFonts w:ascii="Arial" w:hAnsi="Arial" w:cs="Arial"/>
              </w:rPr>
              <w:t>O sistema tem sua capacidade estimada até o ano de 2031</w:t>
            </w:r>
            <w:r w:rsidR="00F40584">
              <w:rPr>
                <w:rFonts w:ascii="Arial" w:hAnsi="Arial" w:cs="Arial"/>
              </w:rPr>
              <w:t xml:space="preserve"> (conforme população projetada)</w:t>
            </w:r>
            <w:r w:rsidRPr="000269C4">
              <w:rPr>
                <w:rFonts w:ascii="Arial" w:hAnsi="Arial" w:cs="Arial"/>
              </w:rPr>
              <w:t>.</w:t>
            </w:r>
          </w:p>
          <w:p w:rsidR="00F40584" w:rsidRDefault="00F40584" w:rsidP="00312C8C">
            <w:pPr>
              <w:jc w:val="both"/>
              <w:rPr>
                <w:rFonts w:ascii="Arial" w:hAnsi="Arial" w:cs="Arial"/>
              </w:rPr>
            </w:pPr>
          </w:p>
          <w:p w:rsidR="00D1578E" w:rsidRDefault="00D1578E" w:rsidP="00312C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Após a operação da Estação de Tratamento de Água e Esgoto do Município de Taquaritinga, o Indicador de Coleta e Tratabilidade de Esgoto da População Urbana do Município – ICTEM passou de 2,21 (em 2014) para 9,70 (em 2015).</w:t>
            </w:r>
          </w:p>
          <w:p w:rsidR="00312C8C" w:rsidRDefault="00312C8C" w:rsidP="0036031B">
            <w:pPr>
              <w:jc w:val="both"/>
              <w:rPr>
                <w:rFonts w:ascii="Arial" w:hAnsi="Arial" w:cs="Arial"/>
              </w:rPr>
            </w:pPr>
          </w:p>
          <w:p w:rsidR="006E6157" w:rsidRDefault="006E6157" w:rsidP="0036031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 ICTEM, calculado pela Companhia Ambiental do Estado de São Paulo, traduz a situação do sistema de esgotamento sanitário, verificando a efetiva remoção da carga orgânica em relação à carga potencial gerada pela população urbana, englobando também a coleta, o afastamento, o tratamento dos esgotos, e a destinação dada aos logos gerados, além dos impactos causados aos corpos hídricos receptores dos efluentes.</w:t>
            </w:r>
          </w:p>
          <w:p w:rsidR="006E6157" w:rsidRDefault="006E6157" w:rsidP="0036031B">
            <w:pPr>
              <w:jc w:val="both"/>
              <w:rPr>
                <w:rFonts w:ascii="Arial" w:hAnsi="Arial" w:cs="Arial"/>
              </w:rPr>
            </w:pPr>
          </w:p>
          <w:p w:rsidR="001B4D1C" w:rsidRDefault="001B4D1C" w:rsidP="0036031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 elementos considerados para o cômputo do ICTEM encontram-se no Manual PMVA, disponível no site da Secretaria de Estado do Meio Ambiente.</w:t>
            </w:r>
          </w:p>
          <w:p w:rsidR="000269C4" w:rsidRPr="00851CA6" w:rsidRDefault="000269C4" w:rsidP="00312C8C">
            <w:pPr>
              <w:jc w:val="both"/>
              <w:rPr>
                <w:rFonts w:ascii="Arial" w:hAnsi="Arial" w:cs="Arial"/>
              </w:rPr>
            </w:pPr>
          </w:p>
        </w:tc>
      </w:tr>
      <w:tr w:rsidR="00C617DC" w:rsidRPr="00512E13" w:rsidTr="0036031B">
        <w:tc>
          <w:tcPr>
            <w:tcW w:w="8494" w:type="dxa"/>
            <w:gridSpan w:val="2"/>
          </w:tcPr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</w:p>
          <w:p w:rsidR="00C617DC" w:rsidRDefault="00C617DC" w:rsidP="0036031B">
            <w:pPr>
              <w:jc w:val="both"/>
              <w:rPr>
                <w:rFonts w:ascii="Arial" w:hAnsi="Arial" w:cs="Arial"/>
              </w:rPr>
            </w:pPr>
            <w:r w:rsidRPr="008500A1">
              <w:rPr>
                <w:rFonts w:ascii="Arial" w:hAnsi="Arial" w:cs="Arial"/>
                <w:b/>
              </w:rPr>
              <w:t>Metodologia</w:t>
            </w:r>
            <w:r w:rsidRPr="008500A1">
              <w:rPr>
                <w:rFonts w:ascii="Arial" w:hAnsi="Arial" w:cs="Arial"/>
              </w:rPr>
              <w:t xml:space="preserve"> </w:t>
            </w:r>
          </w:p>
          <w:p w:rsidR="000269C4" w:rsidRDefault="000269C4" w:rsidP="0036031B">
            <w:pPr>
              <w:jc w:val="both"/>
              <w:rPr>
                <w:rFonts w:ascii="Arial" w:hAnsi="Arial" w:cs="Arial"/>
              </w:rPr>
            </w:pPr>
          </w:p>
          <w:p w:rsidR="00F61687" w:rsidRDefault="000269C4" w:rsidP="000269C4">
            <w:pPr>
              <w:jc w:val="both"/>
              <w:rPr>
                <w:rFonts w:ascii="Arial" w:hAnsi="Arial" w:cs="Arial"/>
              </w:rPr>
            </w:pPr>
            <w:r w:rsidRPr="000269C4">
              <w:rPr>
                <w:rFonts w:ascii="Arial" w:hAnsi="Arial" w:cs="Arial"/>
              </w:rPr>
              <w:t xml:space="preserve">Os serviços de água e esgoto do Município, originalmente, ficavam sob responsabilidade da Prefeitura de Taquaritinga. </w:t>
            </w:r>
            <w:r w:rsidR="00D1578E">
              <w:rPr>
                <w:rFonts w:ascii="Arial" w:hAnsi="Arial" w:cs="Arial"/>
              </w:rPr>
              <w:t>Em</w:t>
            </w:r>
            <w:r w:rsidRPr="000269C4">
              <w:rPr>
                <w:rFonts w:ascii="Arial" w:hAnsi="Arial" w:cs="Arial"/>
              </w:rPr>
              <w:t xml:space="preserve"> 1970, </w:t>
            </w:r>
            <w:r w:rsidR="00D1578E">
              <w:rPr>
                <w:rFonts w:ascii="Arial" w:hAnsi="Arial" w:cs="Arial"/>
              </w:rPr>
              <w:t>estes</w:t>
            </w:r>
            <w:r w:rsidRPr="000269C4">
              <w:rPr>
                <w:rFonts w:ascii="Arial" w:hAnsi="Arial" w:cs="Arial"/>
              </w:rPr>
              <w:t xml:space="preserve"> serviços foram </w:t>
            </w:r>
            <w:r w:rsidR="00F61687">
              <w:rPr>
                <w:rFonts w:ascii="Arial" w:hAnsi="Arial" w:cs="Arial"/>
              </w:rPr>
              <w:t>desmembrados da Municipalidade</w:t>
            </w:r>
            <w:r w:rsidR="00D1578E">
              <w:rPr>
                <w:rFonts w:ascii="Arial" w:hAnsi="Arial" w:cs="Arial"/>
              </w:rPr>
              <w:t xml:space="preserve"> e, diante desta decisão,</w:t>
            </w:r>
            <w:r w:rsidR="00F61687">
              <w:rPr>
                <w:rFonts w:ascii="Arial" w:hAnsi="Arial" w:cs="Arial"/>
              </w:rPr>
              <w:t xml:space="preserve"> o</w:t>
            </w:r>
            <w:r w:rsidRPr="000269C4">
              <w:rPr>
                <w:rFonts w:ascii="Arial" w:hAnsi="Arial" w:cs="Arial"/>
              </w:rPr>
              <w:t xml:space="preserve"> SAAET – Serviço Autônomo de Água e Esgoto de Taquaritinga foi criado em 19 de outubro de 1970, pela Lei n° 1</w:t>
            </w:r>
            <w:r w:rsidR="007E41CE">
              <w:rPr>
                <w:rFonts w:ascii="Arial" w:hAnsi="Arial" w:cs="Arial"/>
              </w:rPr>
              <w:t>.</w:t>
            </w:r>
            <w:r w:rsidRPr="000269C4">
              <w:rPr>
                <w:rFonts w:ascii="Arial" w:hAnsi="Arial" w:cs="Arial"/>
              </w:rPr>
              <w:t xml:space="preserve">129. </w:t>
            </w:r>
          </w:p>
          <w:p w:rsidR="00F61687" w:rsidRDefault="00F61687" w:rsidP="000269C4">
            <w:pPr>
              <w:jc w:val="both"/>
              <w:rPr>
                <w:rFonts w:ascii="Arial" w:hAnsi="Arial" w:cs="Arial"/>
              </w:rPr>
            </w:pPr>
          </w:p>
          <w:p w:rsidR="000269C4" w:rsidRDefault="002C3A6C" w:rsidP="000269C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0269C4" w:rsidRPr="000269C4">
              <w:rPr>
                <w:rFonts w:ascii="Arial" w:hAnsi="Arial" w:cs="Arial"/>
              </w:rPr>
              <w:t>s primeiros funcionários foram transferidos da Prefeitura para o Serviço Autônomo de Água e Esgoto. Também foi transferido para a nova autarquia o patrimônio que era utilizado pela Prefeitura de Taquari</w:t>
            </w:r>
            <w:r w:rsidR="00D1578E">
              <w:rPr>
                <w:rFonts w:ascii="Arial" w:hAnsi="Arial" w:cs="Arial"/>
              </w:rPr>
              <w:t>tinga nest</w:t>
            </w:r>
            <w:r w:rsidR="000269C4" w:rsidRPr="000269C4">
              <w:rPr>
                <w:rFonts w:ascii="Arial" w:hAnsi="Arial" w:cs="Arial"/>
              </w:rPr>
              <w:t>as atividades.</w:t>
            </w:r>
          </w:p>
          <w:p w:rsidR="00F40584" w:rsidRDefault="00F40584" w:rsidP="000269C4">
            <w:pPr>
              <w:jc w:val="both"/>
              <w:rPr>
                <w:rFonts w:ascii="Arial" w:hAnsi="Arial" w:cs="Arial"/>
              </w:rPr>
            </w:pPr>
          </w:p>
          <w:p w:rsidR="00F40584" w:rsidRPr="000269C4" w:rsidRDefault="00F40584" w:rsidP="000269C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Até 2014, a nota ICTEM do Município de Taquaritinga era considerada baixa (média de 2,90) e, em 2015, após a inauguração da ETE, a nota ICTEM passou a ser de 9,70.</w:t>
            </w:r>
          </w:p>
          <w:p w:rsidR="000269C4" w:rsidRPr="000269C4" w:rsidRDefault="000269C4" w:rsidP="000269C4">
            <w:pPr>
              <w:jc w:val="both"/>
              <w:rPr>
                <w:rFonts w:ascii="Arial" w:hAnsi="Arial" w:cs="Arial"/>
              </w:rPr>
            </w:pPr>
          </w:p>
          <w:p w:rsidR="000269C4" w:rsidRDefault="00F40584" w:rsidP="000269C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Localizada na Fazenda Grama, na zona rural do Município, a estação tem capacidade para tratar 100% dos esgotos domésticos de até 68,6 mil habitantes, que até então eram lançados in natura no </w:t>
            </w:r>
            <w:r w:rsidR="007E41CE">
              <w:rPr>
                <w:rFonts w:ascii="Arial" w:hAnsi="Arial" w:cs="Arial"/>
              </w:rPr>
              <w:t xml:space="preserve">córrego Ribeirãozinho, afluente direto do </w:t>
            </w:r>
            <w:r>
              <w:rPr>
                <w:rFonts w:ascii="Arial" w:hAnsi="Arial" w:cs="Arial"/>
              </w:rPr>
              <w:t>rio Ribeirão dos Porcos, onde é realizada a captação de água para o abastecimento público.</w:t>
            </w:r>
          </w:p>
          <w:p w:rsidR="00754FD4" w:rsidRDefault="00754FD4" w:rsidP="000269C4">
            <w:pPr>
              <w:jc w:val="both"/>
              <w:rPr>
                <w:rFonts w:ascii="Arial" w:hAnsi="Arial" w:cs="Arial"/>
              </w:rPr>
            </w:pPr>
          </w:p>
          <w:p w:rsidR="00754FD4" w:rsidRDefault="00754FD4" w:rsidP="000269C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obra faz parte do programa Água Limpa, coordenado pelo Departamento de Águas e Energia Elétrica – DAEE, consistindo num investimento de R$ 14,3 milhões para a implantação do complexo, que inclui sistema de tratamento de esgoto por lodo ativado com aeração prolongada, com dois reatores UASB, dois filtros biológicos aeróbicos, dois tanques de decantação secundária e um sistema de desinfecção por cloração, uma estação elevatória, 110 metros de linha de recalque e 390 metros de emissário de esgoto tratado.</w:t>
            </w:r>
          </w:p>
          <w:p w:rsidR="000D614D" w:rsidRDefault="000D614D" w:rsidP="000269C4">
            <w:pPr>
              <w:jc w:val="both"/>
              <w:rPr>
                <w:rFonts w:ascii="Arial" w:hAnsi="Arial" w:cs="Arial"/>
              </w:rPr>
            </w:pPr>
          </w:p>
          <w:p w:rsidR="000D614D" w:rsidRDefault="000D614D" w:rsidP="000269C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 Município de Taquaritinga possui, ainda, três estações compactadas de tratamento de esgoto em cada um dos seus distritos – Jurupema, Guariroba e Vila Negri – as quais também realizam tratamento de esgoto antes do retorno aos corpos hídricos.</w:t>
            </w:r>
          </w:p>
          <w:p w:rsidR="00FE249F" w:rsidRDefault="00FE249F" w:rsidP="00F40584">
            <w:pPr>
              <w:jc w:val="both"/>
              <w:rPr>
                <w:rFonts w:ascii="Arial" w:hAnsi="Arial" w:cs="Arial"/>
              </w:rPr>
            </w:pPr>
          </w:p>
          <w:p w:rsidR="000D614D" w:rsidRPr="00A5057D" w:rsidRDefault="000D614D" w:rsidP="00F40584">
            <w:pPr>
              <w:jc w:val="both"/>
              <w:rPr>
                <w:rFonts w:ascii="Arial" w:hAnsi="Arial" w:cs="Arial"/>
              </w:rPr>
            </w:pPr>
          </w:p>
        </w:tc>
      </w:tr>
      <w:tr w:rsidR="00C617DC" w:rsidRPr="00512E13" w:rsidTr="0036031B">
        <w:tc>
          <w:tcPr>
            <w:tcW w:w="8494" w:type="dxa"/>
            <w:gridSpan w:val="2"/>
          </w:tcPr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</w:p>
          <w:p w:rsidR="00C617DC" w:rsidRDefault="007A42A3" w:rsidP="0036031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Desafio(s)</w:t>
            </w:r>
          </w:p>
          <w:p w:rsidR="00C617DC" w:rsidRDefault="00C617DC" w:rsidP="00F2616B">
            <w:pPr>
              <w:jc w:val="both"/>
              <w:rPr>
                <w:rFonts w:ascii="Arial" w:hAnsi="Arial" w:cs="Arial"/>
                <w:b/>
              </w:rPr>
            </w:pPr>
          </w:p>
          <w:p w:rsidR="00F2616B" w:rsidRPr="00F2616B" w:rsidRDefault="007E41CE" w:rsidP="00F2616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Manter a eficiência do tratamento na ETE, visando melhorar a qualidade da água do corpo hídrico receptor.</w:t>
            </w:r>
          </w:p>
          <w:p w:rsidR="00C617DC" w:rsidRPr="00197B5D" w:rsidRDefault="00C617DC" w:rsidP="0036031B">
            <w:pPr>
              <w:jc w:val="both"/>
              <w:rPr>
                <w:rFonts w:ascii="Arial" w:hAnsi="Arial" w:cs="Arial"/>
              </w:rPr>
            </w:pPr>
          </w:p>
          <w:p w:rsidR="00C617DC" w:rsidRPr="00197B5D" w:rsidRDefault="00C617DC" w:rsidP="0036031B">
            <w:pPr>
              <w:jc w:val="both"/>
              <w:rPr>
                <w:rFonts w:ascii="Arial" w:hAnsi="Arial" w:cs="Arial"/>
              </w:rPr>
            </w:pPr>
          </w:p>
        </w:tc>
      </w:tr>
      <w:tr w:rsidR="00C617DC" w:rsidRPr="00826812" w:rsidTr="0036031B">
        <w:tc>
          <w:tcPr>
            <w:tcW w:w="8494" w:type="dxa"/>
            <w:gridSpan w:val="2"/>
          </w:tcPr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</w:p>
          <w:p w:rsidR="00C617DC" w:rsidRPr="008500A1" w:rsidRDefault="00C617DC" w:rsidP="0036031B">
            <w:pPr>
              <w:jc w:val="both"/>
              <w:rPr>
                <w:rFonts w:ascii="Arial" w:hAnsi="Arial" w:cs="Arial"/>
                <w:b/>
              </w:rPr>
            </w:pPr>
            <w:r w:rsidRPr="008500A1">
              <w:rPr>
                <w:rFonts w:ascii="Arial" w:hAnsi="Arial" w:cs="Arial"/>
                <w:b/>
              </w:rPr>
              <w:t>Resultado</w:t>
            </w:r>
            <w:r w:rsidR="007A42A3">
              <w:rPr>
                <w:rFonts w:ascii="Arial" w:hAnsi="Arial" w:cs="Arial"/>
                <w:b/>
              </w:rPr>
              <w:t>(</w:t>
            </w:r>
            <w:r w:rsidRPr="008500A1">
              <w:rPr>
                <w:rFonts w:ascii="Arial" w:hAnsi="Arial" w:cs="Arial"/>
                <w:b/>
              </w:rPr>
              <w:t>s</w:t>
            </w:r>
            <w:r w:rsidR="007A42A3">
              <w:rPr>
                <w:rFonts w:ascii="Arial" w:hAnsi="Arial" w:cs="Arial"/>
                <w:b/>
              </w:rPr>
              <w:t>)</w:t>
            </w:r>
          </w:p>
          <w:p w:rsidR="00C617DC" w:rsidRPr="008500A1" w:rsidRDefault="00C617DC" w:rsidP="0036031B">
            <w:pPr>
              <w:jc w:val="both"/>
              <w:rPr>
                <w:rFonts w:ascii="Arial" w:hAnsi="Arial" w:cs="Arial"/>
              </w:rPr>
            </w:pPr>
          </w:p>
          <w:p w:rsidR="00C617DC" w:rsidRDefault="00F2616B" w:rsidP="00D12CD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- 100% de coleta e de tratamento do esgoto da população urbana do Município</w:t>
            </w:r>
            <w:r w:rsidR="00C62ED2">
              <w:rPr>
                <w:rFonts w:ascii="Arial" w:hAnsi="Arial" w:cs="Arial"/>
              </w:rPr>
              <w:t xml:space="preserve"> de Taquaritinga</w:t>
            </w:r>
            <w:r>
              <w:rPr>
                <w:rFonts w:ascii="Arial" w:hAnsi="Arial" w:cs="Arial"/>
              </w:rPr>
              <w:t>;</w:t>
            </w:r>
          </w:p>
          <w:p w:rsidR="00F2616B" w:rsidRDefault="00F2616B" w:rsidP="00D12CD7">
            <w:pPr>
              <w:jc w:val="both"/>
              <w:rPr>
                <w:rFonts w:ascii="Arial" w:hAnsi="Arial" w:cs="Arial"/>
              </w:rPr>
            </w:pPr>
          </w:p>
          <w:p w:rsidR="00C62ED2" w:rsidRDefault="00F2616B" w:rsidP="00C62ED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312C8C">
              <w:rPr>
                <w:rFonts w:ascii="Arial" w:hAnsi="Arial" w:cs="Arial"/>
              </w:rPr>
              <w:t xml:space="preserve"> </w:t>
            </w:r>
            <w:r w:rsidR="00C62ED2">
              <w:rPr>
                <w:rFonts w:ascii="Arial" w:hAnsi="Arial" w:cs="Arial"/>
              </w:rPr>
              <w:t xml:space="preserve">Indicador de Coleta e Tratabilidade de Esgoto da População Urbana do Município – </w:t>
            </w:r>
            <w:r w:rsidR="00C62ED2" w:rsidRPr="00E54D03">
              <w:rPr>
                <w:rFonts w:ascii="Arial" w:hAnsi="Arial" w:cs="Arial"/>
              </w:rPr>
              <w:t>ICTEM</w:t>
            </w:r>
            <w:r w:rsidR="00C62ED2">
              <w:rPr>
                <w:rFonts w:ascii="Arial" w:hAnsi="Arial" w:cs="Arial"/>
              </w:rPr>
              <w:t xml:space="preserve"> de 9,70 (em 2015);</w:t>
            </w:r>
          </w:p>
          <w:p w:rsidR="00C62ED2" w:rsidRDefault="00C62ED2" w:rsidP="00C62ED2">
            <w:pPr>
              <w:jc w:val="both"/>
              <w:rPr>
                <w:rFonts w:ascii="Arial" w:hAnsi="Arial" w:cs="Arial"/>
              </w:rPr>
            </w:pPr>
          </w:p>
          <w:p w:rsidR="00C62ED2" w:rsidRDefault="00C62ED2" w:rsidP="00C62ED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Início do processo de revitalização de toda a Bacia Hidrográfica, pois, pela operação da ETE, o rio Ribeirão dos Porcos deixa de receber mais de 90 toneladas de carga poluidora por mês (este rio é afluente </w:t>
            </w:r>
            <w:r w:rsidR="007E41CE">
              <w:rPr>
                <w:rFonts w:ascii="Arial" w:hAnsi="Arial" w:cs="Arial"/>
              </w:rPr>
              <w:t>direto</w:t>
            </w:r>
            <w:r>
              <w:rPr>
                <w:rFonts w:ascii="Arial" w:hAnsi="Arial" w:cs="Arial"/>
              </w:rPr>
              <w:t xml:space="preserve"> do rio Tietê);</w:t>
            </w:r>
          </w:p>
          <w:p w:rsidR="00312C8C" w:rsidRDefault="00312C8C" w:rsidP="00D12CD7">
            <w:pPr>
              <w:jc w:val="both"/>
              <w:rPr>
                <w:rFonts w:ascii="Arial" w:hAnsi="Arial" w:cs="Arial"/>
              </w:rPr>
            </w:pPr>
          </w:p>
          <w:p w:rsidR="00A56AAC" w:rsidRPr="000269C4" w:rsidRDefault="00312C8C" w:rsidP="00A56AA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A56AAC">
              <w:rPr>
                <w:rFonts w:ascii="Arial" w:hAnsi="Arial" w:cs="Arial"/>
              </w:rPr>
              <w:t>M</w:t>
            </w:r>
            <w:r w:rsidR="00A56AAC" w:rsidRPr="000269C4">
              <w:rPr>
                <w:rFonts w:ascii="Arial" w:hAnsi="Arial" w:cs="Arial"/>
              </w:rPr>
              <w:t>elhoria da qualidade de vida e possibilidade de chegada de novos empreendimentos que exijam a existência de sistema</w:t>
            </w:r>
            <w:r w:rsidR="00A56AAC">
              <w:rPr>
                <w:rFonts w:ascii="Arial" w:hAnsi="Arial" w:cs="Arial"/>
              </w:rPr>
              <w:t xml:space="preserve"> de tratamento de esgoto</w:t>
            </w:r>
            <w:r w:rsidR="00A56AAC" w:rsidRPr="000269C4">
              <w:rPr>
                <w:rFonts w:ascii="Arial" w:hAnsi="Arial" w:cs="Arial"/>
              </w:rPr>
              <w:t xml:space="preserve"> no </w:t>
            </w:r>
            <w:r w:rsidR="00CE4888">
              <w:rPr>
                <w:rFonts w:ascii="Arial" w:hAnsi="Arial" w:cs="Arial"/>
              </w:rPr>
              <w:t>M</w:t>
            </w:r>
            <w:r w:rsidR="00A56AAC" w:rsidRPr="000269C4">
              <w:rPr>
                <w:rFonts w:ascii="Arial" w:hAnsi="Arial" w:cs="Arial"/>
              </w:rPr>
              <w:t>unicípio.</w:t>
            </w:r>
          </w:p>
          <w:p w:rsidR="00F2616B" w:rsidRPr="001F0E3E" w:rsidRDefault="00F2616B" w:rsidP="00D12CD7">
            <w:pPr>
              <w:jc w:val="both"/>
              <w:rPr>
                <w:rFonts w:ascii="Arial" w:hAnsi="Arial" w:cs="Arial"/>
              </w:rPr>
            </w:pPr>
          </w:p>
        </w:tc>
      </w:tr>
      <w:tr w:rsidR="00C617DC" w:rsidRPr="00512E13" w:rsidTr="0036031B">
        <w:tc>
          <w:tcPr>
            <w:tcW w:w="8494" w:type="dxa"/>
            <w:gridSpan w:val="2"/>
          </w:tcPr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</w:p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Equipe</w:t>
            </w:r>
            <w:r w:rsidR="007A42A3">
              <w:rPr>
                <w:rFonts w:ascii="Arial" w:hAnsi="Arial" w:cs="Arial"/>
                <w:b/>
              </w:rPr>
              <w:t>(s)</w:t>
            </w:r>
            <w:r>
              <w:rPr>
                <w:rFonts w:ascii="Arial" w:hAnsi="Arial" w:cs="Arial"/>
                <w:b/>
              </w:rPr>
              <w:t>/Área</w:t>
            </w:r>
            <w:r w:rsidR="007A42A3"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>s</w:t>
            </w:r>
            <w:r w:rsidR="007A42A3">
              <w:rPr>
                <w:rFonts w:ascii="Arial" w:hAnsi="Arial" w:cs="Arial"/>
                <w:b/>
              </w:rPr>
              <w:t>)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7A42A3">
              <w:rPr>
                <w:rFonts w:ascii="Arial" w:hAnsi="Arial" w:cs="Arial"/>
                <w:b/>
              </w:rPr>
              <w:t>e</w:t>
            </w:r>
            <w:r>
              <w:rPr>
                <w:rFonts w:ascii="Arial" w:hAnsi="Arial" w:cs="Arial"/>
                <w:b/>
              </w:rPr>
              <w:t>nvolvida</w:t>
            </w:r>
            <w:r w:rsidR="007A42A3"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>s</w:t>
            </w:r>
            <w:r w:rsidR="007A42A3">
              <w:rPr>
                <w:rFonts w:ascii="Arial" w:hAnsi="Arial" w:cs="Arial"/>
                <w:b/>
              </w:rPr>
              <w:t>)</w:t>
            </w:r>
          </w:p>
          <w:p w:rsidR="00C617DC" w:rsidRDefault="00C617DC" w:rsidP="0036031B">
            <w:pPr>
              <w:jc w:val="both"/>
              <w:rPr>
                <w:rFonts w:ascii="Arial" w:hAnsi="Arial" w:cs="Arial"/>
              </w:rPr>
            </w:pPr>
          </w:p>
          <w:p w:rsidR="00F61687" w:rsidRDefault="00F61687" w:rsidP="00F61687">
            <w:pPr>
              <w:jc w:val="both"/>
              <w:rPr>
                <w:rFonts w:ascii="Arial" w:hAnsi="Arial" w:cs="Arial"/>
              </w:rPr>
            </w:pPr>
            <w:r w:rsidRPr="000269C4">
              <w:rPr>
                <w:rFonts w:ascii="Arial" w:hAnsi="Arial" w:cs="Arial"/>
              </w:rPr>
              <w:t>Serviço Autônomo de Água e Esgoto de Taquaritinga</w:t>
            </w:r>
            <w:r>
              <w:rPr>
                <w:rFonts w:ascii="Arial" w:hAnsi="Arial" w:cs="Arial"/>
              </w:rPr>
              <w:t xml:space="preserve"> – </w:t>
            </w:r>
            <w:r w:rsidRPr="000269C4">
              <w:rPr>
                <w:rFonts w:ascii="Arial" w:hAnsi="Arial" w:cs="Arial"/>
              </w:rPr>
              <w:t>SAAET</w:t>
            </w:r>
            <w:r w:rsidR="00C62ED2">
              <w:rPr>
                <w:rFonts w:ascii="Arial" w:hAnsi="Arial" w:cs="Arial"/>
              </w:rPr>
              <w:t>;</w:t>
            </w:r>
          </w:p>
          <w:p w:rsidR="00C62ED2" w:rsidRDefault="00C62ED2" w:rsidP="00F61687">
            <w:pPr>
              <w:jc w:val="both"/>
              <w:rPr>
                <w:rFonts w:ascii="Arial" w:hAnsi="Arial" w:cs="Arial"/>
              </w:rPr>
            </w:pPr>
          </w:p>
          <w:p w:rsidR="00C62ED2" w:rsidRDefault="00C62ED2" w:rsidP="00F6168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Águas e Energia Elétrica – DAEE.</w:t>
            </w:r>
          </w:p>
          <w:p w:rsidR="00C617DC" w:rsidRPr="001F0E3E" w:rsidRDefault="00C617DC" w:rsidP="0036031B">
            <w:pPr>
              <w:jc w:val="both"/>
              <w:rPr>
                <w:rFonts w:ascii="Arial" w:hAnsi="Arial" w:cs="Arial"/>
              </w:rPr>
            </w:pPr>
          </w:p>
        </w:tc>
      </w:tr>
      <w:tr w:rsidR="00C617DC" w:rsidRPr="00512E13" w:rsidTr="0036031B">
        <w:tc>
          <w:tcPr>
            <w:tcW w:w="8494" w:type="dxa"/>
            <w:gridSpan w:val="2"/>
          </w:tcPr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</w:p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Beneficiário</w:t>
            </w:r>
            <w:r w:rsidR="007A42A3"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>s</w:t>
            </w:r>
            <w:r w:rsidR="007A42A3">
              <w:rPr>
                <w:rFonts w:ascii="Arial" w:hAnsi="Arial" w:cs="Arial"/>
                <w:b/>
              </w:rPr>
              <w:t>)</w:t>
            </w:r>
          </w:p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</w:p>
          <w:p w:rsidR="00C617DC" w:rsidRDefault="00C617DC" w:rsidP="0036031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Município de </w:t>
            </w:r>
            <w:r w:rsidR="00F61687">
              <w:rPr>
                <w:rFonts w:ascii="Arial" w:hAnsi="Arial" w:cs="Arial"/>
              </w:rPr>
              <w:t>Taquaritinga</w:t>
            </w:r>
            <w:r w:rsidR="007A42A3">
              <w:rPr>
                <w:rFonts w:ascii="Arial" w:hAnsi="Arial" w:cs="Arial"/>
              </w:rPr>
              <w:t>.</w:t>
            </w:r>
          </w:p>
          <w:p w:rsidR="00C617DC" w:rsidRPr="000F2C03" w:rsidRDefault="00C617DC" w:rsidP="0036031B">
            <w:pPr>
              <w:jc w:val="both"/>
              <w:rPr>
                <w:rFonts w:ascii="Arial" w:hAnsi="Arial" w:cs="Arial"/>
              </w:rPr>
            </w:pPr>
          </w:p>
        </w:tc>
      </w:tr>
      <w:tr w:rsidR="00C617DC" w:rsidRPr="00512E13" w:rsidTr="004A11E3">
        <w:tc>
          <w:tcPr>
            <w:tcW w:w="8494" w:type="dxa"/>
            <w:gridSpan w:val="2"/>
          </w:tcPr>
          <w:p w:rsidR="00C617DC" w:rsidRDefault="00C617DC" w:rsidP="0036031B">
            <w:pPr>
              <w:jc w:val="both"/>
              <w:rPr>
                <w:rFonts w:ascii="Arial" w:hAnsi="Arial" w:cs="Arial"/>
                <w:b/>
              </w:rPr>
            </w:pPr>
          </w:p>
          <w:p w:rsidR="00C617DC" w:rsidRPr="00641B15" w:rsidRDefault="00C617DC" w:rsidP="0036031B">
            <w:pPr>
              <w:jc w:val="both"/>
              <w:rPr>
                <w:rFonts w:ascii="Arial" w:hAnsi="Arial" w:cs="Arial"/>
                <w:b/>
              </w:rPr>
            </w:pPr>
            <w:r w:rsidRPr="00641B15">
              <w:rPr>
                <w:rFonts w:ascii="Arial" w:hAnsi="Arial" w:cs="Arial"/>
                <w:b/>
              </w:rPr>
              <w:t>Fonte</w:t>
            </w:r>
            <w:r w:rsidR="007A42A3">
              <w:rPr>
                <w:rFonts w:ascii="Arial" w:hAnsi="Arial" w:cs="Arial"/>
                <w:b/>
              </w:rPr>
              <w:t>(</w:t>
            </w:r>
            <w:r w:rsidRPr="00641B15">
              <w:rPr>
                <w:rFonts w:ascii="Arial" w:hAnsi="Arial" w:cs="Arial"/>
                <w:b/>
              </w:rPr>
              <w:t>s</w:t>
            </w:r>
            <w:r w:rsidR="007A42A3">
              <w:rPr>
                <w:rFonts w:ascii="Arial" w:hAnsi="Arial" w:cs="Arial"/>
                <w:b/>
              </w:rPr>
              <w:t>)</w:t>
            </w:r>
          </w:p>
          <w:p w:rsidR="00C617DC" w:rsidRDefault="00C617DC" w:rsidP="0036031B">
            <w:pPr>
              <w:jc w:val="both"/>
              <w:rPr>
                <w:rFonts w:ascii="Arial" w:hAnsi="Arial" w:cs="Arial"/>
              </w:rPr>
            </w:pPr>
          </w:p>
          <w:p w:rsidR="00C617DC" w:rsidRDefault="00D12CD7" w:rsidP="0036031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Companhia Ambiental do Estado de São Paulo – CETESB e site da SAAE</w:t>
            </w:r>
            <w:r w:rsidR="00F61687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>.</w:t>
            </w:r>
          </w:p>
          <w:p w:rsidR="00C617DC" w:rsidRPr="001F0E3E" w:rsidRDefault="00C617DC" w:rsidP="0036031B">
            <w:pPr>
              <w:jc w:val="both"/>
              <w:rPr>
                <w:rFonts w:ascii="Arial" w:hAnsi="Arial" w:cs="Arial"/>
              </w:rPr>
            </w:pPr>
          </w:p>
        </w:tc>
      </w:tr>
      <w:tr w:rsidR="004A11E3" w:rsidRPr="00512E13" w:rsidTr="0036031B">
        <w:tc>
          <w:tcPr>
            <w:tcW w:w="8494" w:type="dxa"/>
            <w:gridSpan w:val="2"/>
            <w:tcBorders>
              <w:bottom w:val="single" w:sz="4" w:space="0" w:color="auto"/>
            </w:tcBorders>
          </w:tcPr>
          <w:p w:rsidR="004A11E3" w:rsidRDefault="004A11E3" w:rsidP="004A11E3">
            <w:pPr>
              <w:jc w:val="both"/>
              <w:rPr>
                <w:rFonts w:ascii="Arial" w:hAnsi="Arial" w:cs="Arial"/>
                <w:b/>
              </w:rPr>
            </w:pPr>
          </w:p>
          <w:p w:rsidR="004A11E3" w:rsidRDefault="004A11E3" w:rsidP="004A11E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Validação da Ficha</w:t>
            </w:r>
          </w:p>
          <w:p w:rsidR="004A11E3" w:rsidRDefault="004A11E3" w:rsidP="004A11E3">
            <w:pPr>
              <w:jc w:val="both"/>
              <w:rPr>
                <w:rFonts w:ascii="Arial" w:hAnsi="Arial" w:cs="Arial"/>
                <w:b/>
              </w:rPr>
            </w:pPr>
          </w:p>
          <w:p w:rsidR="004A11E3" w:rsidRDefault="001B4255" w:rsidP="004A11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Junho. 2016</w:t>
            </w:r>
            <w:bookmarkStart w:id="0" w:name="_GoBack"/>
            <w:bookmarkEnd w:id="0"/>
          </w:p>
          <w:p w:rsidR="004A11E3" w:rsidRDefault="004A11E3" w:rsidP="0036031B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C617DC" w:rsidRDefault="00C617DC" w:rsidP="00C617DC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C617DC" w:rsidRDefault="00C617DC" w:rsidP="00C617DC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06D05" w:rsidRDefault="00CE4888" w:rsidP="00C617DC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E51D40B" wp14:editId="14407693">
            <wp:extent cx="3702050" cy="24003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antador E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047" cy="239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888" w:rsidRPr="00CE4888" w:rsidRDefault="00CE4888" w:rsidP="00C617DC">
      <w:pPr>
        <w:spacing w:line="240" w:lineRule="auto"/>
        <w:jc w:val="both"/>
        <w:rPr>
          <w:rFonts w:ascii="Arial" w:hAnsi="Arial" w:cs="Arial"/>
          <w:noProof/>
          <w:sz w:val="16"/>
          <w:szCs w:val="16"/>
          <w:lang w:eastAsia="pt-BR"/>
        </w:rPr>
      </w:pPr>
      <w:r>
        <w:rPr>
          <w:rFonts w:ascii="Arial" w:hAnsi="Arial" w:cs="Arial"/>
          <w:noProof/>
          <w:sz w:val="16"/>
          <w:szCs w:val="16"/>
          <w:lang w:eastAsia="pt-BR"/>
        </w:rPr>
        <w:t xml:space="preserve">     </w:t>
      </w:r>
      <w:r w:rsidRPr="00CE4888">
        <w:rPr>
          <w:rFonts w:ascii="Arial" w:hAnsi="Arial" w:cs="Arial"/>
          <w:noProof/>
          <w:sz w:val="16"/>
          <w:szCs w:val="16"/>
          <w:lang w:eastAsia="pt-BR"/>
        </w:rPr>
        <w:t>Decantadores em manutenção – site Portal do Governo do Estado de SP</w:t>
      </w:r>
    </w:p>
    <w:p w:rsidR="00B06D05" w:rsidRPr="00B06D05" w:rsidRDefault="00B06D05" w:rsidP="00C617DC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7A42A3" w:rsidRDefault="00CE4888" w:rsidP="00B06D05">
      <w:pPr>
        <w:spacing w:line="240" w:lineRule="auto"/>
        <w:jc w:val="both"/>
        <w:rPr>
          <w:rFonts w:ascii="Arial" w:hAnsi="Arial" w:cs="Arial"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E12ECE0" wp14:editId="37165871">
            <wp:extent cx="3590233" cy="24447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4539" cy="244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D05" w:rsidRPr="00CE4888" w:rsidRDefault="00B06D05" w:rsidP="00B06D05">
      <w:pPr>
        <w:spacing w:line="240" w:lineRule="auto"/>
        <w:jc w:val="both"/>
        <w:rPr>
          <w:rFonts w:ascii="Arial" w:hAnsi="Arial" w:cs="Arial"/>
          <w:noProof/>
          <w:sz w:val="16"/>
          <w:szCs w:val="16"/>
          <w:lang w:eastAsia="pt-BR"/>
        </w:rPr>
      </w:pPr>
      <w:r w:rsidRPr="00CE4888">
        <w:rPr>
          <w:rFonts w:ascii="Arial" w:hAnsi="Arial" w:cs="Arial"/>
          <w:noProof/>
          <w:sz w:val="16"/>
          <w:szCs w:val="16"/>
          <w:lang w:eastAsia="pt-BR"/>
        </w:rPr>
        <w:t>Estação de tratamento</w:t>
      </w:r>
      <w:r w:rsidR="007A42A3" w:rsidRPr="00CE4888">
        <w:rPr>
          <w:rFonts w:ascii="Arial" w:hAnsi="Arial" w:cs="Arial"/>
          <w:noProof/>
          <w:sz w:val="16"/>
          <w:szCs w:val="16"/>
          <w:lang w:eastAsia="pt-BR"/>
        </w:rPr>
        <w:t xml:space="preserve"> </w:t>
      </w:r>
      <w:r w:rsidR="00CE4888" w:rsidRPr="00CE4888">
        <w:rPr>
          <w:rFonts w:ascii="Arial" w:hAnsi="Arial" w:cs="Arial"/>
          <w:noProof/>
          <w:sz w:val="16"/>
          <w:szCs w:val="16"/>
          <w:lang w:eastAsia="pt-BR"/>
        </w:rPr>
        <w:t>em construção – acervo da Prefeitura de Taquaritinga</w:t>
      </w:r>
    </w:p>
    <w:p w:rsidR="00B06D05" w:rsidRDefault="00B06D05" w:rsidP="00C617DC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06D05" w:rsidRDefault="00B06D05" w:rsidP="00C617DC">
      <w:pPr>
        <w:spacing w:line="240" w:lineRule="auto"/>
        <w:jc w:val="both"/>
        <w:rPr>
          <w:noProof/>
          <w:lang w:eastAsia="pt-BR"/>
        </w:rPr>
      </w:pPr>
    </w:p>
    <w:sectPr w:rsidR="00B06D05" w:rsidSect="008568D5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7DC"/>
    <w:rsid w:val="000269C4"/>
    <w:rsid w:val="000D614D"/>
    <w:rsid w:val="00113233"/>
    <w:rsid w:val="001B4255"/>
    <w:rsid w:val="001B4D1C"/>
    <w:rsid w:val="001E16CD"/>
    <w:rsid w:val="002C3A6C"/>
    <w:rsid w:val="00312C8C"/>
    <w:rsid w:val="003A73FA"/>
    <w:rsid w:val="004A11E3"/>
    <w:rsid w:val="006002C4"/>
    <w:rsid w:val="006E6157"/>
    <w:rsid w:val="00754FD4"/>
    <w:rsid w:val="00762DBC"/>
    <w:rsid w:val="007A42A3"/>
    <w:rsid w:val="007E41CE"/>
    <w:rsid w:val="0088043A"/>
    <w:rsid w:val="009371DF"/>
    <w:rsid w:val="00A56AAC"/>
    <w:rsid w:val="00B06D05"/>
    <w:rsid w:val="00C617DC"/>
    <w:rsid w:val="00C62ED2"/>
    <w:rsid w:val="00CE4888"/>
    <w:rsid w:val="00D12CD7"/>
    <w:rsid w:val="00D1578E"/>
    <w:rsid w:val="00D4621E"/>
    <w:rsid w:val="00DC49C0"/>
    <w:rsid w:val="00DD3B04"/>
    <w:rsid w:val="00ED7455"/>
    <w:rsid w:val="00F2616B"/>
    <w:rsid w:val="00F40584"/>
    <w:rsid w:val="00F61687"/>
    <w:rsid w:val="00F856A2"/>
    <w:rsid w:val="00FB243E"/>
    <w:rsid w:val="00FE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8D211"/>
  <w15:docId w15:val="{BEB3F7F8-9171-42C1-A3E1-C6719C3F3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C617D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61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617DC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1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17DC"/>
    <w:rPr>
      <w:rFonts w:ascii="Tahoma" w:hAnsi="Tahoma" w:cs="Tahoma"/>
      <w:sz w:val="16"/>
      <w:szCs w:val="16"/>
    </w:rPr>
  </w:style>
  <w:style w:type="character" w:customStyle="1" w:styleId="bold">
    <w:name w:val="bold"/>
    <w:basedOn w:val="Fontepargpadro"/>
    <w:rsid w:val="00C617DC"/>
  </w:style>
  <w:style w:type="character" w:customStyle="1" w:styleId="tit2">
    <w:name w:val="tit2"/>
    <w:basedOn w:val="Fontepargpadro"/>
    <w:rsid w:val="00113233"/>
  </w:style>
  <w:style w:type="character" w:customStyle="1" w:styleId="apple-converted-space">
    <w:name w:val="apple-converted-space"/>
    <w:basedOn w:val="Fontepargpadro"/>
    <w:rsid w:val="00FE249F"/>
  </w:style>
  <w:style w:type="character" w:styleId="nfase">
    <w:name w:val="Emphasis"/>
    <w:basedOn w:val="Fontepargpadro"/>
    <w:uiPriority w:val="20"/>
    <w:qFormat/>
    <w:rsid w:val="00F405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59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D0FFF-F0DE-4E2C-B9F6-E4F7CEE95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832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 SHITARA SCHUTZER</dc:creator>
  <cp:lastModifiedBy>Nathalia Vieira Medeiros</cp:lastModifiedBy>
  <cp:revision>14</cp:revision>
  <cp:lastPrinted>2016-06-09T12:06:00Z</cp:lastPrinted>
  <dcterms:created xsi:type="dcterms:W3CDTF">2016-06-07T13:48:00Z</dcterms:created>
  <dcterms:modified xsi:type="dcterms:W3CDTF">2016-07-22T12:02:00Z</dcterms:modified>
</cp:coreProperties>
</file>